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F6D" w:rsidRPr="005028F6" w:rsidRDefault="00DA1F6D" w:rsidP="00B870CA">
      <w:pPr>
        <w:spacing w:after="0"/>
        <w:rPr>
          <w:rFonts w:ascii="Calibri" w:hAnsi="Calibri" w:cs="Calibri"/>
          <w:b/>
          <w:i/>
          <w:sz w:val="32"/>
          <w:szCs w:val="32"/>
        </w:rPr>
      </w:pPr>
      <w:r w:rsidRPr="005028F6">
        <w:rPr>
          <w:rFonts w:ascii="Calibri" w:hAnsi="Calibri" w:cs="Calibri"/>
          <w:b/>
          <w:i/>
          <w:sz w:val="32"/>
          <w:szCs w:val="32"/>
        </w:rPr>
        <w:t xml:space="preserve">Wczoraj i dziś </w:t>
      </w:r>
    </w:p>
    <w:p w:rsidR="00E42FB0" w:rsidRPr="0011646B" w:rsidRDefault="00DA1F6D" w:rsidP="00B870CA">
      <w:pPr>
        <w:spacing w:after="0"/>
        <w:rPr>
          <w:rFonts w:ascii="Calibri" w:hAnsi="Calibri" w:cs="Calibri"/>
          <w:b/>
          <w:sz w:val="24"/>
          <w:szCs w:val="24"/>
        </w:rPr>
      </w:pPr>
      <w:r w:rsidRPr="0011646B">
        <w:rPr>
          <w:rFonts w:ascii="Calibri" w:hAnsi="Calibri" w:cs="Calibri"/>
          <w:b/>
          <w:sz w:val="24"/>
          <w:szCs w:val="24"/>
        </w:rPr>
        <w:t xml:space="preserve">Rozkład materiału </w:t>
      </w:r>
      <w:r w:rsidR="00F470A0" w:rsidRPr="0011646B">
        <w:rPr>
          <w:rFonts w:ascii="Calibri" w:hAnsi="Calibri" w:cs="Calibri"/>
          <w:b/>
          <w:sz w:val="24"/>
          <w:szCs w:val="24"/>
        </w:rPr>
        <w:t xml:space="preserve">do historii </w:t>
      </w:r>
      <w:r w:rsidRPr="0011646B">
        <w:rPr>
          <w:rFonts w:ascii="Calibri" w:hAnsi="Calibri" w:cs="Calibri"/>
          <w:b/>
          <w:sz w:val="24"/>
          <w:szCs w:val="24"/>
        </w:rPr>
        <w:t>dla klasy 4 szkoły podstawowej</w:t>
      </w:r>
    </w:p>
    <w:p w:rsidR="00DA1F6D" w:rsidRPr="00D4791F" w:rsidRDefault="00D4791F" w:rsidP="00D4791F">
      <w:pPr>
        <w:rPr>
          <w:rFonts w:ascii="Calibri" w:hAnsi="Calibri" w:cs="Calibri"/>
          <w:sz w:val="20"/>
          <w:szCs w:val="20"/>
        </w:rPr>
      </w:pPr>
      <w:r w:rsidRPr="00D4791F">
        <w:rPr>
          <w:rFonts w:ascii="Calibri" w:hAnsi="Calibri" w:cs="Calibri"/>
          <w:sz w:val="20"/>
          <w:szCs w:val="20"/>
        </w:rPr>
        <w:t xml:space="preserve">Gwiazdką oznaczono tematy dodatkowe </w:t>
      </w:r>
      <w:r w:rsidR="00360CAC">
        <w:rPr>
          <w:rFonts w:ascii="Calibri" w:hAnsi="Calibri" w:cs="Calibri"/>
          <w:sz w:val="20"/>
          <w:szCs w:val="20"/>
        </w:rPr>
        <w:t xml:space="preserve">(nieobowiązkowe) </w:t>
      </w:r>
      <w:r w:rsidRPr="00D4791F">
        <w:rPr>
          <w:rFonts w:ascii="Calibri" w:hAnsi="Calibri" w:cs="Calibri"/>
          <w:sz w:val="20"/>
          <w:szCs w:val="20"/>
        </w:rPr>
        <w:t>z podstawy programowej</w:t>
      </w:r>
    </w:p>
    <w:tbl>
      <w:tblPr>
        <w:tblW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4820"/>
        <w:gridCol w:w="4678"/>
        <w:gridCol w:w="1417"/>
      </w:tblGrid>
      <w:tr w:rsidR="00360CAC" w:rsidRPr="0011646B" w:rsidTr="00E1095B">
        <w:trPr>
          <w:trHeight w:val="35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360CAC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360CAC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pl-PL"/>
              </w:rPr>
              <w:t>Materiał nauczania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360C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pl-PL"/>
              </w:rPr>
              <w:t>Odniesienia do podstawy programowej. Uczeń: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360CA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pl-PL"/>
              </w:rPr>
              <w:t>Liczba godzin</w:t>
            </w:r>
          </w:p>
        </w:tc>
      </w:tr>
      <w:tr w:rsidR="00360CAC" w:rsidRPr="0011646B" w:rsidTr="00E1095B">
        <w:trPr>
          <w:trHeight w:val="276"/>
        </w:trPr>
        <w:tc>
          <w:tcPr>
            <w:tcW w:w="13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6C022F">
            <w:pPr>
              <w:widowControl w:val="0"/>
              <w:autoSpaceDE w:val="0"/>
              <w:autoSpaceDN w:val="0"/>
              <w:spacing w:after="0"/>
              <w:ind w:left="279" w:hanging="284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 xml:space="preserve">Rozdział I: </w:t>
            </w:r>
            <w:r w:rsidRPr="0011646B">
              <w:rPr>
                <w:rFonts w:ascii="Calibri" w:hAnsi="Calibri" w:cs="Calibri"/>
                <w:b/>
                <w:sz w:val="24"/>
                <w:szCs w:val="24"/>
              </w:rPr>
              <w:t>Z historią na Ty</w:t>
            </w:r>
          </w:p>
        </w:tc>
      </w:tr>
      <w:tr w:rsidR="00360CAC" w:rsidRPr="0011646B" w:rsidTr="00E1095B">
        <w:trPr>
          <w:trHeight w:val="47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color w:val="FF0000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1. Historia – nauka o przeszłości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360CAC" w:rsidRPr="0011646B" w:rsidRDefault="00360CAC" w:rsidP="00B870CA">
            <w:pPr>
              <w:autoSpaceDE w:val="0"/>
              <w:autoSpaceDN w:val="0"/>
              <w:adjustRightInd w:val="0"/>
              <w:ind w:firstLine="567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historia jako nauka o przeszłości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historia a baśnie i legendy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efekty pracy historyków i archeologów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źródła historyczne, ich przykłady oraz podział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903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wyjaśnia, na czym polega praca historyka (III.1)</w:t>
            </w:r>
          </w:p>
          <w:p w:rsidR="00360CAC" w:rsidRPr="0011646B" w:rsidRDefault="00360CAC" w:rsidP="00B870CA">
            <w:pPr>
              <w:widowControl w:val="0"/>
              <w:tabs>
                <w:tab w:val="left" w:pos="903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rozpoznaje rodzaje źródeł historycznych (III.3)</w:t>
            </w:r>
          </w:p>
          <w:p w:rsidR="00360CAC" w:rsidRPr="0011646B" w:rsidRDefault="00360CAC" w:rsidP="00B870CA">
            <w:pPr>
              <w:widowControl w:val="0"/>
              <w:tabs>
                <w:tab w:val="left" w:pos="903"/>
              </w:tabs>
              <w:spacing w:after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odróżnia historię od dziejów legendarnych (III.4)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7408B5">
            <w:pPr>
              <w:widowControl w:val="0"/>
              <w:tabs>
                <w:tab w:val="left" w:pos="903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47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2. Historia wokół nas </w:t>
            </w:r>
          </w:p>
          <w:p w:rsidR="00360CAC" w:rsidRPr="0011646B" w:rsidRDefault="00360CAC" w:rsidP="00B870CA">
            <w:pPr>
              <w:autoSpaceDE w:val="0"/>
              <w:autoSpaceDN w:val="0"/>
              <w:adjustRightInd w:val="0"/>
              <w:ind w:firstLine="567"/>
              <w:rPr>
                <w:rFonts w:ascii="Calibri" w:hAnsi="Calibri" w:cs="Calibr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znaczenie pamiątek rodzinnych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drzewo genealogiczne – sposób przedstawienia historii rodziny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„wielka” i „mała” ojczyzna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patriotyzm jako miłość do ojczyzny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sposoby wyrażania patriotyzmu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„małe ojczyzny” i ich tradycje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znaczenie terminów: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tradycja, drzewo genealogiczne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ojczyzna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„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mała ojczyzna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”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patriotyzm, </w:t>
            </w:r>
            <w:r w:rsidRPr="002C6641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patriotyzm lokalny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346"/>
              </w:tabs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zbiera informacje na temat historii swojej rodziny, gromadzi pamiątki rodzinne i opowiada o nich (I.1)</w:t>
            </w:r>
          </w:p>
          <w:p w:rsidR="00360CAC" w:rsidRPr="0011646B" w:rsidRDefault="00360CAC" w:rsidP="00B870CA">
            <w:pPr>
              <w:widowControl w:val="0"/>
              <w:tabs>
                <w:tab w:val="left" w:pos="346"/>
              </w:tabs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>– poznaje historię i tradycje swojej okolicy i ludzi dla niej szczególnie zasłużonych; zna lokalne zabytki i opisuje ich dzieje (I.2)</w:t>
            </w:r>
          </w:p>
          <w:p w:rsidR="00360CAC" w:rsidRPr="0011646B" w:rsidRDefault="00360CAC" w:rsidP="00B870CA">
            <w:pPr>
              <w:widowControl w:val="0"/>
              <w:tabs>
                <w:tab w:val="left" w:pos="346"/>
              </w:tabs>
              <w:spacing w:after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 w:bidi="pl-PL"/>
              </w:rPr>
              <w:t xml:space="preserve">–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wiąże najważniejsze zabytki i symbole kultury polskiej z właściwymi regionami (II.3)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7408B5">
            <w:pPr>
              <w:widowControl w:val="0"/>
              <w:tabs>
                <w:tab w:val="left" w:pos="346"/>
              </w:tabs>
              <w:spacing w:after="0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</w:t>
            </w:r>
          </w:p>
        </w:tc>
      </w:tr>
      <w:tr w:rsidR="00360CAC" w:rsidRPr="0011646B" w:rsidTr="00E1095B">
        <w:trPr>
          <w:trHeight w:val="47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FF0000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Calibri" w:hAnsi="Calibri" w:cs="Calibri"/>
                <w:sz w:val="24"/>
                <w:szCs w:val="24"/>
                <w:lang w:eastAsia="pl-PL"/>
              </w:rPr>
              <w:t>3. Mieszkamy w Polsce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t>– naród polski jako zbiorowość posługująca się tym samym językiem, mająca wspólną przeszłość i zamieszkująca to samo terytorium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lastRenderedPageBreak/>
              <w:t>– dziedzictwo narodowe</w:t>
            </w:r>
          </w:p>
          <w:p w:rsidR="00360CAC" w:rsidRPr="0011646B" w:rsidRDefault="00360CAC" w:rsidP="00B870C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t xml:space="preserve">– polskie symbole narodowe </w:t>
            </w:r>
          </w:p>
          <w:p w:rsidR="00360CAC" w:rsidRPr="0011646B" w:rsidRDefault="00360CAC" w:rsidP="00B870C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t xml:space="preserve">– polskie święta państwowe </w:t>
            </w:r>
          </w:p>
          <w:p w:rsidR="00360CAC" w:rsidRPr="0011646B" w:rsidRDefault="00360CAC" w:rsidP="00B4159C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państwo polskie i jego regiony</w:t>
            </w:r>
          </w:p>
          <w:p w:rsidR="00360CAC" w:rsidRPr="0011646B" w:rsidRDefault="00360CAC" w:rsidP="00B4159C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mój region częścią Polski</w:t>
            </w:r>
          </w:p>
          <w:p w:rsidR="00360CAC" w:rsidRPr="0011646B" w:rsidRDefault="00360CAC" w:rsidP="00B870CA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t xml:space="preserve">– znaczenie terminów: 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>państwo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,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 xml:space="preserve"> region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,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 xml:space="preserve"> naród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>mniejszość narodowa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>symbole narodowe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,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 xml:space="preserve"> </w:t>
            </w:r>
            <w:r w:rsidRPr="002C6641">
              <w:rPr>
                <w:rFonts w:ascii="Calibri" w:hAnsi="Calibri" w:cs="Calibri"/>
                <w:i/>
                <w:sz w:val="24"/>
                <w:szCs w:val="24"/>
              </w:rPr>
              <w:t>Związek Sowiecki,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 xml:space="preserve"> Polonia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-5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 xml:space="preserve">–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zna symbole narodowe (barwy, godło, hymn narodowy), najważniejsze święta narodowe i państwowe, potrafi wytłumaczyć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>ich znaczenie (II.1)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-5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wiąże najważniejsze zabytki i symbole kultury polskiej z właściwymi regionami (II.3)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ind w:left="279" w:hanging="284"/>
              <w:rPr>
                <w:rFonts w:ascii="Calibri" w:eastAsia="Arial Unicode MS" w:hAnsi="Calibri" w:cs="Calibri"/>
                <w:color w:val="FF0000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346"/>
              </w:tabs>
              <w:ind w:firstLine="567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7408B5">
            <w:pPr>
              <w:widowControl w:val="0"/>
              <w:autoSpaceDE w:val="0"/>
              <w:autoSpaceDN w:val="0"/>
              <w:spacing w:after="0"/>
              <w:ind w:left="-5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1</w:t>
            </w:r>
          </w:p>
        </w:tc>
      </w:tr>
      <w:tr w:rsidR="00360CAC" w:rsidRPr="0011646B" w:rsidTr="00E1095B">
        <w:trPr>
          <w:trHeight w:val="47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4. Czas w historii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ab/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ab/>
            </w:r>
          </w:p>
          <w:p w:rsidR="00360CAC" w:rsidRPr="0011646B" w:rsidRDefault="00360CAC" w:rsidP="00B870CA">
            <w:pPr>
              <w:autoSpaceDE w:val="0"/>
              <w:autoSpaceDN w:val="0"/>
              <w:adjustRightInd w:val="0"/>
              <w:ind w:left="313" w:hanging="313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chronologia i przedmiot jej badań 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oś czasu i sposób umieszczania na niej dat</w:t>
            </w:r>
          </w:p>
          <w:p w:rsidR="00360CAC" w:rsidRPr="0011646B" w:rsidRDefault="00360CAC" w:rsidP="00B870CA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podstawowe określenia czasu historycznego (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data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okres p.n.e. i n.e.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tysiąclecie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wiek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) </w:t>
            </w:r>
          </w:p>
          <w:p w:rsidR="00360CAC" w:rsidRPr="0011646B" w:rsidRDefault="00360CAC" w:rsidP="00B870CA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cyfry rzymskie oraz ich arabskie odpowiedniki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epoki historyczne: starożytność, średniowiecze, nowożytność, współczesność oraz ich daty graniczne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wskazuje sposoby mierzenia czasu w historii i posługuje się pojęciami chronologicznymi (III.2)</w:t>
            </w:r>
          </w:p>
          <w:p w:rsidR="00360CAC" w:rsidRPr="0011646B" w:rsidRDefault="00360CAC" w:rsidP="00B870CA">
            <w:pPr>
              <w:widowControl w:val="0"/>
              <w:tabs>
                <w:tab w:val="left" w:pos="903"/>
              </w:tabs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903"/>
              </w:tabs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7408B5">
            <w:pPr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47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5. Obliczanie czasu w historii</w:t>
            </w:r>
          </w:p>
          <w:p w:rsidR="00360CAC" w:rsidRPr="0011646B" w:rsidRDefault="00360CAC" w:rsidP="00B870CA">
            <w:pPr>
              <w:autoSpaceDE w:val="0"/>
              <w:autoSpaceDN w:val="0"/>
              <w:adjustRightInd w:val="0"/>
              <w:ind w:left="313" w:hanging="313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obliczanie upływu czasu między poszczególnymi wydarzeniami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określanie, w którym wieku doszło do danego wydarzenia </w:t>
            </w:r>
          </w:p>
          <w:p w:rsidR="00360CAC" w:rsidRPr="0011646B" w:rsidRDefault="00360CAC" w:rsidP="00E27683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podział czasu na wieki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903"/>
              </w:tabs>
              <w:rPr>
                <w:rFonts w:ascii="Calibri" w:eastAsia="Calibri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wskazuje sposoby mierzenia czasu w historii i posługuje się pojęciami chronologicznymi (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III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7408B5">
            <w:pPr>
              <w:widowControl w:val="0"/>
              <w:tabs>
                <w:tab w:val="left" w:pos="903"/>
              </w:tabs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169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lastRenderedPageBreak/>
              <w:t>6. Czytamy mapę i plan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podobieństwa i różnice między mapą a planem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znaczenie mapy w pracy historyka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odczytywanie informacji z planu i mapy historycznej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najstarsze mapy świata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903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rozpoznaje rodzaje źródeł historycznych (III.3)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ind w:left="279" w:hanging="284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7408B5">
            <w:pPr>
              <w:widowControl w:val="0"/>
              <w:tabs>
                <w:tab w:val="left" w:pos="903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388"/>
        </w:trPr>
        <w:tc>
          <w:tcPr>
            <w:tcW w:w="1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6C022F">
            <w:pPr>
              <w:widowControl w:val="0"/>
              <w:tabs>
                <w:tab w:val="left" w:pos="903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360CAC"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  <w:t>Powtórzenie materiału i sprawdzian wiadomości z rozdziału 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Default="00360CAC" w:rsidP="006C022F">
            <w:pPr>
              <w:widowControl w:val="0"/>
              <w:tabs>
                <w:tab w:val="left" w:pos="903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2</w:t>
            </w:r>
          </w:p>
        </w:tc>
      </w:tr>
    </w:tbl>
    <w:p w:rsidR="00DA1F6D" w:rsidRPr="0011646B" w:rsidRDefault="00DA1F6D" w:rsidP="006C022F">
      <w:pPr>
        <w:widowControl w:val="0"/>
        <w:autoSpaceDE w:val="0"/>
        <w:autoSpaceDN w:val="0"/>
        <w:jc w:val="center"/>
        <w:rPr>
          <w:rFonts w:ascii="Calibri" w:eastAsia="Times New Roman" w:hAnsi="Calibri" w:cs="Calibri"/>
          <w:b/>
          <w:vanish/>
          <w:sz w:val="24"/>
          <w:szCs w:val="24"/>
          <w:lang w:eastAsia="pl-PL"/>
        </w:rPr>
      </w:pPr>
    </w:p>
    <w:tbl>
      <w:tblPr>
        <w:tblpPr w:leftFromText="141" w:rightFromText="141" w:vertAnchor="text" w:tblpY="4"/>
        <w:tblW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4820"/>
        <w:gridCol w:w="4678"/>
        <w:gridCol w:w="1417"/>
      </w:tblGrid>
      <w:tr w:rsidR="00360CAC" w:rsidRPr="0011646B" w:rsidTr="00E1095B">
        <w:trPr>
          <w:trHeight w:val="288"/>
        </w:trPr>
        <w:tc>
          <w:tcPr>
            <w:tcW w:w="13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6C022F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Calibri" w:hAnsi="Calibri" w:cs="Calibri"/>
                <w:b/>
                <w:sz w:val="24"/>
                <w:szCs w:val="24"/>
                <w:lang w:eastAsia="pl-PL"/>
              </w:rPr>
              <w:t>Rozdział II: Od Piastów do Jagiellonów</w:t>
            </w:r>
          </w:p>
        </w:tc>
      </w:tr>
      <w:tr w:rsidR="00360CAC" w:rsidRPr="0011646B" w:rsidTr="00E1095B">
        <w:trPr>
          <w:trHeight w:val="97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1. Mieszko I </w:t>
            </w:r>
            <w:proofErr w:type="spellStart"/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i</w:t>
            </w:r>
            <w:proofErr w:type="spellEnd"/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chrzest Polski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słowiańskie pochodzenie Polaków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legendarne początki państwa polskiego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książę Mieszko I pierwszym historycznym władcą Polski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małżeństwo Mieszka I z Dobrawą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chrzest Mieszka I </w:t>
            </w:r>
            <w:proofErr w:type="spellStart"/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i</w:t>
            </w:r>
            <w:proofErr w:type="spellEnd"/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jego znaczenie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znaczenie terminów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: 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>plemię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>dynastia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>Słowianie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,</w:t>
            </w:r>
            <w:r w:rsidRPr="0011646B">
              <w:rPr>
                <w:rFonts w:ascii="Calibri" w:hAnsi="Calibri" w:cs="Calibri"/>
                <w:i/>
                <w:sz w:val="24"/>
                <w:szCs w:val="24"/>
              </w:rPr>
              <w:t xml:space="preserve"> Piastowie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346"/>
                <w:tab w:val="left" w:pos="1051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zna legendy o początkach państwa polskiego (I</w:t>
            </w:r>
            <w:r w:rsidR="00E1095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I.1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)</w:t>
            </w:r>
          </w:p>
          <w:p w:rsidR="00360CAC" w:rsidRPr="0011646B" w:rsidRDefault="00360CAC" w:rsidP="00B870CA">
            <w:pPr>
              <w:widowControl w:val="0"/>
              <w:tabs>
                <w:tab w:val="left" w:pos="346"/>
                <w:tab w:val="left" w:pos="1051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9B783A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sytuuje w czasie i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opowiada o księciu Mieszku i czeskiej Dobrawie (IV.1)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i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chrz</w:t>
            </w:r>
            <w:r w:rsidR="009B783A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cie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Polski </w:t>
            </w:r>
          </w:p>
          <w:p w:rsidR="00360CAC" w:rsidRPr="0011646B" w:rsidRDefault="00360CAC" w:rsidP="00B870CA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Piastowie. […] Ród Piastów – legendy związane z rodem (treści dodatkowe – 1)</w:t>
            </w:r>
          </w:p>
          <w:p w:rsidR="00360CAC" w:rsidRPr="0011646B" w:rsidRDefault="00360CAC" w:rsidP="00B870CA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chrzest Polski (treści dodatkowe –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7408B5">
            <w:pPr>
              <w:widowControl w:val="0"/>
              <w:tabs>
                <w:tab w:val="left" w:pos="346"/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111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2. Bolesław Chrobry – pierwszy król Polski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ab/>
            </w:r>
          </w:p>
          <w:p w:rsidR="00360CAC" w:rsidRPr="0011646B" w:rsidRDefault="00360CAC" w:rsidP="00B870CA">
            <w:pPr>
              <w:autoSpaceDE w:val="0"/>
              <w:autoSpaceDN w:val="0"/>
              <w:adjustRightInd w:val="0"/>
              <w:ind w:left="313" w:firstLine="567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misja świętego Wojciecha w Prusach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zjazd gnieźnieński i pielgrzymka cesarza Ottona III 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wojny Bolesława Chrobrego z sąsiadami i przyłączenie nowych ziem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koronacja Bolesława Chrobrego na króla Polski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znaczenie terminów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poganin,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misja, relikwie, cesarz, arcybiskupstwo, koronacja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gród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wojowie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758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A230C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sytuuje w czasie i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o Bolesławie Chrobrym – pierwszym królu 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Polski</w:t>
            </w:r>
            <w:r w:rsidR="00A230C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i zjeździe w Gnieźnie (IV.2) </w:t>
            </w:r>
          </w:p>
          <w:p w:rsidR="00360CAC" w:rsidRPr="0011646B" w:rsidRDefault="00360CAC" w:rsidP="00B870CA">
            <w:pPr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misja św. Wojciecha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(treści dodatkowe – 2)</w:t>
            </w:r>
          </w:p>
          <w:p w:rsidR="00360CAC" w:rsidRPr="0011646B" w:rsidRDefault="00360CAC" w:rsidP="00B870CA">
            <w:pPr>
              <w:widowControl w:val="0"/>
              <w:tabs>
                <w:tab w:val="left" w:pos="758"/>
              </w:tabs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ind w:firstLine="567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758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111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lastRenderedPageBreak/>
              <w:t>*W średniowiecznym klasztorze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zakony chrześcijańskie 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życie w klasztorze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wpływ zakonów na rozwój średniowiecznego rolnictwa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rola zakonów w rozwoju wiedzy i średniowiecznego piśmiennictwa</w:t>
            </w:r>
          </w:p>
          <w:p w:rsidR="00360CAC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najstarsze zakony na ziemiach polskich i ich znaczenie</w:t>
            </w:r>
          </w:p>
          <w:p w:rsidR="00360CAC" w:rsidRPr="00DC5B74" w:rsidRDefault="00360CAC" w:rsidP="00DC5B7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znaczenie terminów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: </w:t>
            </w:r>
            <w:r w:rsidRPr="00DC5B74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post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DC5B74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klasztor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DC5B74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skryptorium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pergamin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9251A5" w:rsidRDefault="00A230CE" w:rsidP="00B870CA">
            <w:pPr>
              <w:pStyle w:val="Default"/>
              <w:spacing w:line="276" w:lineRule="auto"/>
            </w:pPr>
            <w:r w:rsidRPr="0011646B">
              <w:rPr>
                <w:rFonts w:eastAsia="Arial Unicode MS"/>
                <w:lang w:eastAsia="pl-PL" w:bidi="pl-PL"/>
              </w:rPr>
              <w:t>–</w:t>
            </w:r>
            <w:r>
              <w:rPr>
                <w:rFonts w:eastAsia="Arial Unicode MS"/>
                <w:lang w:eastAsia="pl-PL" w:bidi="pl-PL"/>
              </w:rPr>
              <w:t xml:space="preserve"> z</w:t>
            </w:r>
            <w:r w:rsidR="00360CAC" w:rsidRPr="009251A5">
              <w:t xml:space="preserve">akony w Polsce. Rozwój piśmiennictwa i rolnictwa </w:t>
            </w:r>
            <w:r w:rsidR="00360CAC" w:rsidRPr="00D5406F">
              <w:t>(</w:t>
            </w:r>
            <w:r w:rsidR="00F73294">
              <w:t>treści dodatkowe – 4, nieobowiązkowe</w:t>
            </w:r>
            <w:r w:rsidR="00360CAC" w:rsidRPr="00D5406F">
              <w:t>)</w:t>
            </w:r>
          </w:p>
          <w:p w:rsidR="00360CAC" w:rsidRPr="0011646B" w:rsidRDefault="00360CAC" w:rsidP="00B870CA">
            <w:pPr>
              <w:widowControl w:val="0"/>
              <w:tabs>
                <w:tab w:val="left" w:pos="903"/>
              </w:tabs>
              <w:spacing w:after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9251A5" w:rsidRDefault="00E372C2" w:rsidP="007408B5">
            <w:pPr>
              <w:pStyle w:val="Default"/>
              <w:spacing w:line="276" w:lineRule="auto"/>
              <w:jc w:val="center"/>
            </w:pPr>
            <w:r>
              <w:t>1</w:t>
            </w:r>
          </w:p>
        </w:tc>
      </w:tr>
      <w:tr w:rsidR="00360CAC" w:rsidRPr="0011646B" w:rsidTr="00E1095B">
        <w:trPr>
          <w:trHeight w:val="101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3. Polska Kazimierza Wielkiego </w:t>
            </w:r>
          </w:p>
          <w:p w:rsidR="00360CAC" w:rsidRPr="0011646B" w:rsidRDefault="00360CAC" w:rsidP="00B870CA">
            <w:pPr>
              <w:autoSpaceDE w:val="0"/>
              <w:autoSpaceDN w:val="0"/>
              <w:adjustRightInd w:val="0"/>
              <w:ind w:left="313" w:hanging="349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Kazimierz Wielki ostatnim królem z dynastii Piastów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reformy Kazimierza Wielkiego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zjazd monarchów w Krakowie – uczta u Wierzynka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umocnienie granic państwa –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zastał Polskę drewnianą, a zostawił murowaną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utworzenie Akademii Krakowskiej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znaczenie termin</w:t>
            </w:r>
            <w:r>
              <w:rPr>
                <w:rFonts w:ascii="Calibri" w:hAnsi="Calibri" w:cs="Calibri"/>
                <w:sz w:val="24"/>
                <w:szCs w:val="24"/>
              </w:rPr>
              <w:t>ów: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uniwersytet, żak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="00F7329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o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ostatnim z Piastów – Kazimierzu Wielkim (IV.3)</w:t>
            </w: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="00F7329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o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[…] krakowskich żakach (IV.5)</w:t>
            </w:r>
          </w:p>
          <w:p w:rsidR="00360CAC" w:rsidRPr="0011646B" w:rsidRDefault="00360CAC" w:rsidP="00705193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101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t>*Rycerze i zamki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D85A5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 średniowieczni rycerze i ich rola</w:t>
            </w:r>
          </w:p>
          <w:p w:rsidR="00360CAC" w:rsidRPr="0011646B" w:rsidRDefault="00360CAC" w:rsidP="00D85A5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od pazia do rycerza</w:t>
            </w:r>
          </w:p>
          <w:p w:rsidR="00360CAC" w:rsidRPr="0011646B" w:rsidRDefault="00360CAC" w:rsidP="00D85A5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 uzbrojenie rycerskie</w:t>
            </w:r>
          </w:p>
          <w:p w:rsidR="00360CAC" w:rsidRPr="0011646B" w:rsidRDefault="00360CAC" w:rsidP="00D85A5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funkcje i wygląd zamków</w:t>
            </w:r>
          </w:p>
          <w:p w:rsidR="00360CAC" w:rsidRPr="0011646B" w:rsidRDefault="00360CAC" w:rsidP="00D85A5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 turnieje i obyczajowość rycerska</w:t>
            </w:r>
          </w:p>
          <w:p w:rsidR="00360CAC" w:rsidRPr="0011646B" w:rsidRDefault="00360CAC" w:rsidP="00D85A5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 kodeks rycerski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FD743E" w:rsidRDefault="00F73294" w:rsidP="00B870CA">
            <w:pPr>
              <w:pStyle w:val="Default"/>
              <w:spacing w:line="276" w:lineRule="auto"/>
            </w:pPr>
            <w:r w:rsidRPr="0011646B">
              <w:rPr>
                <w:rFonts w:eastAsia="Arial Unicode MS"/>
                <w:lang w:eastAsia="pl-PL" w:bidi="pl-PL"/>
              </w:rPr>
              <w:t>–</w:t>
            </w:r>
            <w:r>
              <w:rPr>
                <w:rFonts w:eastAsia="Arial Unicode MS"/>
                <w:lang w:eastAsia="pl-PL" w:bidi="pl-PL"/>
              </w:rPr>
              <w:t xml:space="preserve">  z</w:t>
            </w:r>
            <w:r w:rsidR="00360CAC" w:rsidRPr="00FD743E">
              <w:t xml:space="preserve">amki i rycerze. Znaczenie, uzbrojenie, obyczaje </w:t>
            </w:r>
            <w:r w:rsidRPr="00D5406F">
              <w:t>(</w:t>
            </w:r>
            <w:r>
              <w:t>treści dodatkowe – 5, nieobowiązkowe</w:t>
            </w:r>
            <w:r w:rsidRPr="00D5406F">
              <w:t>)</w:t>
            </w:r>
          </w:p>
          <w:p w:rsidR="00360CAC" w:rsidRPr="00FD743E" w:rsidRDefault="00360CAC" w:rsidP="00B870CA">
            <w:pPr>
              <w:widowControl w:val="0"/>
              <w:tabs>
                <w:tab w:val="left" w:pos="346"/>
              </w:tabs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FD743E" w:rsidRDefault="00E372C2" w:rsidP="007408B5">
            <w:pPr>
              <w:pStyle w:val="Default"/>
              <w:spacing w:line="276" w:lineRule="auto"/>
              <w:jc w:val="center"/>
            </w:pPr>
            <w:r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4. Jadwiga i Jagiełło – unia polsko-litewska</w:t>
            </w:r>
          </w:p>
          <w:p w:rsidR="00360CAC" w:rsidRPr="0011646B" w:rsidRDefault="00360CAC" w:rsidP="00B870CA">
            <w:pPr>
              <w:autoSpaceDE w:val="0"/>
              <w:autoSpaceDN w:val="0"/>
              <w:adjustRightInd w:val="0"/>
              <w:spacing w:after="0"/>
              <w:ind w:left="313" w:firstLine="567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– objęcie władzy przez Jadwigę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zasługi Jadwigi dla polskiej kultury, nauki i sztuki</w:t>
            </w:r>
          </w:p>
          <w:p w:rsidR="00360CAC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– przyczyny zawarcia unii polsko-litewskiej w Krewie</w:t>
            </w:r>
          </w:p>
          <w:p w:rsidR="00360CAC" w:rsidRPr="0011646B" w:rsidRDefault="00360CAC" w:rsidP="009D4B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zagrożenie ze strony Krzyżaków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okoliczności objęcia władzy w Polsce przez Władysława Jagiełłę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skutki zawarcia unii polsko-litewskiej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znaczenie terminów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unia, Jagiellonowie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Arial Unicode MS" w:hAnsi="Calibri" w:cs="Calibri"/>
                <w:color w:val="000000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="00F7329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 </w:t>
            </w:r>
            <w:r w:rsidRPr="0011646B">
              <w:rPr>
                <w:rFonts w:ascii="Calibri" w:eastAsia="Arial Unicode MS" w:hAnsi="Calibri" w:cs="Calibri"/>
                <w:color w:val="000000"/>
                <w:sz w:val="24"/>
                <w:szCs w:val="24"/>
                <w:lang w:eastAsia="pl-PL" w:bidi="pl-PL"/>
              </w:rPr>
              <w:t xml:space="preserve">królowej Jadwidze, Władysławie Jagielle […] </w:t>
            </w:r>
            <w:r w:rsidR="00F73294">
              <w:rPr>
                <w:rFonts w:ascii="Calibri" w:eastAsia="Arial Unicode MS" w:hAnsi="Calibri" w:cs="Calibri"/>
                <w:color w:val="000000"/>
                <w:sz w:val="24"/>
                <w:szCs w:val="24"/>
                <w:lang w:eastAsia="pl-PL" w:bidi="pl-PL"/>
              </w:rPr>
              <w:t xml:space="preserve">i </w:t>
            </w:r>
            <w:r w:rsidRPr="0011646B">
              <w:rPr>
                <w:rFonts w:ascii="Calibri" w:eastAsia="Arial Unicode MS" w:hAnsi="Calibri" w:cs="Calibri"/>
                <w:color w:val="000000"/>
                <w:sz w:val="24"/>
                <w:szCs w:val="24"/>
                <w:lang w:eastAsia="pl-PL" w:bidi="pl-PL"/>
              </w:rPr>
              <w:t>unii polsko-litewskiej […] (IV.4)</w:t>
            </w: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ind w:firstLine="567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5. Zawisza Czarny i bitwa pod Grunwaldem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rycerz – cechy charakterystyczne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postać Zawiszy Czarnego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bitwa pod Grunwaldem i biorący w niej udział rycerze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 znaczenie terminów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rycerz, miecz, kopia, herb, kodeks honorowy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="00F7329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 […] Zawiszy Czarnym […] (IV.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4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)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</w:p>
          <w:p w:rsidR="00360CAC" w:rsidRPr="0011646B" w:rsidRDefault="00360CAC" w:rsidP="00B870CA">
            <w:pPr>
              <w:widowControl w:val="0"/>
              <w:tabs>
                <w:tab w:val="left" w:pos="739"/>
              </w:tabs>
              <w:spacing w:after="0"/>
              <w:rPr>
                <w:rFonts w:ascii="Calibri" w:eastAsia="Arial Unicode MS" w:hAnsi="Calibri" w:cs="Calibri"/>
                <w:color w:val="000000"/>
                <w:sz w:val="24"/>
                <w:szCs w:val="24"/>
                <w:lang w:eastAsia="pl-PL" w:bidi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92385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6. Mikołaj Kopernik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wielki astronom</w:t>
            </w: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Mikołaj Kopernik i jego życie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odkrycie Mikołaja Kopernika i powiedzenie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: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wstrzymał Słońce i ruszył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Ziemię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dokonania Kopernika spoza dziedziny astronomii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 xml:space="preserve">znaczenie terminu </w:t>
            </w:r>
            <w:r>
              <w:rPr>
                <w:rFonts w:ascii="Calibri" w:hAnsi="Calibri" w:cs="Calibri"/>
                <w:sz w:val="24"/>
                <w:szCs w:val="24"/>
              </w:rPr>
              <w:t>„</w:t>
            </w:r>
            <w:r w:rsidRPr="00DC600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astronomia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="00F7329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o Mikołaju Koperniku […]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(IV.5)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E372C2" w:rsidRPr="0011646B" w:rsidTr="00E1095B">
        <w:trPr>
          <w:trHeight w:val="708"/>
        </w:trPr>
        <w:tc>
          <w:tcPr>
            <w:tcW w:w="1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C2" w:rsidRPr="0011646B" w:rsidRDefault="00E372C2" w:rsidP="006C022F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360CAC"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  <w:t>Powtórzenie materiału i sprawdzian wiadomości z rozdziału I</w:t>
            </w:r>
            <w:r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C2" w:rsidRPr="0011646B" w:rsidRDefault="00E372C2" w:rsidP="006C022F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2</w:t>
            </w:r>
          </w:p>
        </w:tc>
      </w:tr>
      <w:tr w:rsidR="00E372C2" w:rsidRPr="0011646B" w:rsidTr="00E1095B">
        <w:trPr>
          <w:trHeight w:val="328"/>
        </w:trPr>
        <w:tc>
          <w:tcPr>
            <w:tcW w:w="13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C2" w:rsidRPr="0011646B" w:rsidRDefault="00E372C2" w:rsidP="006C022F">
            <w:pPr>
              <w:widowControl w:val="0"/>
              <w:tabs>
                <w:tab w:val="left" w:pos="1051"/>
              </w:tabs>
              <w:spacing w:after="0"/>
              <w:ind w:firstLine="567"/>
              <w:jc w:val="center"/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  <w:t>Rozdział III: Wojny i upadek Rzeczypospolitej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467836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1. Jan Zamoyski – druga osoba po królu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kariera polityczna Jana Zamoyskiego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kariera wojskowa Jana Zamoyskiego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Zamość – miasto renesansowe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Akademia Zamojska – </w:t>
            </w:r>
            <w:r w:rsidRPr="0011646B">
              <w:rPr>
                <w:rFonts w:ascii="Calibri" w:eastAsia="Times New Roman" w:hAnsi="Calibri" w:cs="Calibri"/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 xml:space="preserve">Takie będą </w:t>
            </w:r>
            <w:r w:rsidRPr="0011646B">
              <w:rPr>
                <w:rFonts w:ascii="Calibri" w:eastAsia="Times New Roman" w:hAnsi="Calibri" w:cs="Calibri"/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lastRenderedPageBreak/>
              <w:t>Rzeczypospolite</w:t>
            </w:r>
            <w:r w:rsidRPr="0011646B">
              <w:rPr>
                <w:rFonts w:ascii="Calibri" w:eastAsia="Times New Roman" w:hAnsi="Calibri" w:cs="Calibri"/>
                <w:i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, </w:t>
            </w:r>
            <w:r w:rsidRPr="0011646B">
              <w:rPr>
                <w:rFonts w:ascii="Calibri" w:eastAsia="Times New Roman" w:hAnsi="Calibri" w:cs="Calibri"/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jakie ich młodzieży chowanie</w:t>
            </w:r>
          </w:p>
          <w:p w:rsidR="00360CAC" w:rsidRPr="0011646B" w:rsidRDefault="00360CAC" w:rsidP="00942CA2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 xml:space="preserve">–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znaczenie terminów</w:t>
            </w:r>
            <w:r w:rsidRPr="0011646B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 xml:space="preserve">: </w:t>
            </w:r>
            <w:r w:rsidRPr="0011646B">
              <w:rPr>
                <w:rFonts w:ascii="Calibri" w:eastAsia="Times New Roman" w:hAnsi="Calibri" w:cs="Calibri"/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szlachta</w:t>
            </w:r>
            <w:r w:rsidRPr="0011646B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kanclerz</w:t>
            </w:r>
            <w:r w:rsidRPr="0011646B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 xml:space="preserve"> hetman</w:t>
            </w:r>
            <w:r>
              <w:rPr>
                <w:rFonts w:ascii="Calibri" w:eastAsia="Times New Roman" w:hAnsi="Calibri" w:cs="Calibri"/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pl-PL"/>
              </w:rPr>
              <w:t>, Carstwo Rosyjskie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="00F7329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Janie Zamoyskim – wodzu i mężu stanu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(IV.6)</w:t>
            </w: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łoty wiek kultury polskiej […] (treści dodatkowe – 6)</w:t>
            </w: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ind w:firstLine="567"/>
              <w:rPr>
                <w:rFonts w:ascii="Calibri" w:eastAsia="Arial Unicode MS" w:hAnsi="Calibri" w:cs="Calibri"/>
                <w:i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2. XVII wiek – stulecie wojen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potop szwedzki, rola Stefana Czarnieckiego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obrona Jasnej Góry i rola przeora Augustyna Kordeckiego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król Jan III Sobieski i jego zwycięstwa nad Turkami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rola husarii w polskich sukcesach militarnych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hAnsi="Calibri" w:cs="Calibri"/>
                <w:sz w:val="24"/>
                <w:szCs w:val="24"/>
              </w:rPr>
              <w:t>znaczenie terminów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potop szwedzki, husaria, wielki wezyr, odsiecz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, epidemia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F7329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="00F7329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 bohaterach wojen XVII wieku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: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przeorze Augustynie Kordeckim, hetmanie Stefanie Czarnieckim i królu Janie III Sobieskim (IV.7)</w:t>
            </w: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1051"/>
              </w:tabs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t>*Czasy stanisławowskie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694FE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ideały epoki oświecenia</w:t>
            </w:r>
          </w:p>
          <w:p w:rsidR="00360CAC" w:rsidRPr="0011646B" w:rsidRDefault="00360CAC" w:rsidP="00694FE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dokonania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króla Stanisława Augusta Poniatowskiego</w:t>
            </w:r>
          </w:p>
          <w:p w:rsidR="00360CAC" w:rsidRPr="0011646B" w:rsidRDefault="00360CAC" w:rsidP="00694FE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ustanowienie Komisji Edukacji Narodowej i jej znaczenie</w:t>
            </w:r>
          </w:p>
          <w:p w:rsidR="00360CAC" w:rsidRPr="00694FE9" w:rsidRDefault="00360CAC" w:rsidP="00694FE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kultura doby stanisławowskiej oraz jej przedsta</w:t>
            </w:r>
            <w:r w:rsidRPr="00694FE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wiciele – „obiady czwartkowe”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3D3345" w:rsidRDefault="00EA16A1" w:rsidP="00B870CA">
            <w:pPr>
              <w:pStyle w:val="Default"/>
              <w:spacing w:line="276" w:lineRule="auto"/>
            </w:pPr>
            <w:r>
              <w:t xml:space="preserve"> </w:t>
            </w:r>
            <w:r w:rsidRPr="0011646B">
              <w:rPr>
                <w:rFonts w:eastAsia="Arial Unicode MS"/>
                <w:lang w:eastAsia="pl-PL" w:bidi="pl-PL"/>
              </w:rPr>
              <w:t>–</w:t>
            </w:r>
            <w:r>
              <w:rPr>
                <w:rFonts w:eastAsia="Arial Unicode MS"/>
                <w:lang w:eastAsia="pl-PL" w:bidi="pl-PL"/>
              </w:rPr>
              <w:t xml:space="preserve"> o</w:t>
            </w:r>
            <w:r w:rsidR="00360CAC" w:rsidRPr="00D5406F">
              <w:t>biady czwartkowe króla Stanisława Augusta Poniatowskiego. Rozkw</w:t>
            </w:r>
            <w:r>
              <w:t xml:space="preserve">it kultury za ostatniego króla </w:t>
            </w:r>
            <w:r w:rsidRPr="00FD743E">
              <w:t xml:space="preserve"> </w:t>
            </w:r>
            <w:r w:rsidRPr="00D5406F">
              <w:t>(</w:t>
            </w:r>
            <w:r>
              <w:t>treści dodatkowe – 9, nieobowiązkowe</w:t>
            </w:r>
            <w:r w:rsidRPr="00D5406F">
              <w:t>)</w:t>
            </w:r>
            <w:r w:rsidR="00360CAC" w:rsidRPr="003D3345">
              <w:t xml:space="preserve"> </w:t>
            </w:r>
          </w:p>
          <w:p w:rsidR="00360CAC" w:rsidRPr="0011646B" w:rsidRDefault="00360CAC" w:rsidP="00B870CA">
            <w:pPr>
              <w:widowControl w:val="0"/>
              <w:tabs>
                <w:tab w:val="left" w:pos="346"/>
              </w:tabs>
              <w:ind w:firstLine="567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D5406F" w:rsidRDefault="00E372C2" w:rsidP="007408B5">
            <w:pPr>
              <w:pStyle w:val="Default"/>
              <w:spacing w:line="276" w:lineRule="auto"/>
              <w:jc w:val="center"/>
            </w:pPr>
            <w:r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DA6312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3. Tadeusz Kościuszko na czele powstania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sytuacja Rzeczypospolitej w XVIII w.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Konstytucja 3 maja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rozbiory Rzeczypospolitej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przeprowadzone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przez Rosję, Prusy i Austrię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dowództwo Tadeusza  Kościuszki w powstaniu w 1794 r. 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bitwa pod Racławicami i rola kosynierów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klęska powstania i III rozbiór Rzeczypospolitej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 xml:space="preserve">– znaczenie terminów: </w:t>
            </w:r>
            <w:r w:rsidRPr="003E64C4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reformy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rozbiory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konstytucja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powstanie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kosynierzy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, zaborcy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>–</w:t>
            </w:r>
            <w:r w:rsidR="009E3A1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 sytuuje w czasie i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opowiada o Tadeuszu Kościuszce i kosynierach spod Racławic (IV.8)</w:t>
            </w: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zna […] najważniejsze święta narodowe i państwowe, potrafi wytłumaczyć ich znaczenie (II.1.)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4. Józef Wybicki i hymn Polski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losy Polaków po upadku Rzeczypospolitej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Legiony Polskie we Włoszech i panujące w nich zasady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generał Jan Henryk Dąbrowski i jego rola w stworzeniu Legionów Polskich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Józef Wybicki – autor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Mazurka Dąbrowskiego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znaczenie słów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Mazurka Dąbrowskiego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Mazurek Dąbrowskiego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hymnem Polski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znaczenie terminów: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emigracja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legiony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hymn państwowy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9E3A1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opowiada o 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Janie Henryku Dąbrowskim i Józefie Wybickim oraz polskim hymnie (IV.9)</w:t>
            </w: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zna symbole narodowe ([…] hymn narodowy) […] (II.1)</w:t>
            </w: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ind w:firstLine="567"/>
              <w:rPr>
                <w:rFonts w:ascii="Calibri" w:eastAsia="Arial Unicode MS" w:hAnsi="Calibri" w:cs="Calibri"/>
                <w:i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ind w:firstLine="567"/>
              <w:rPr>
                <w:rFonts w:ascii="Calibri" w:eastAsia="Arial Unicode MS" w:hAnsi="Calibri" w:cs="Calibri"/>
                <w:i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051"/>
              </w:tabs>
              <w:spacing w:after="0"/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tabs>
                <w:tab w:val="left" w:pos="1051"/>
              </w:tabs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DA6312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5. Romuald Traugutt i powstanie styczniowe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Romuald Traugutt – życie przed wybuchem powstania styczniowego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branka i wybuch powstania styczniowego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wojna partyzancka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funkcjonowanie państwa powstańczego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Romuald Traugutt dyktatorem powstania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represje po upadku powstania styczniowego</w:t>
            </w:r>
          </w:p>
          <w:p w:rsidR="00360CAC" w:rsidRPr="0011646B" w:rsidRDefault="00360CAC" w:rsidP="001D4601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znaczenie terminów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: zabór rosyjski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 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bra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nka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państwo podziemne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wojna partyzancka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zesłanie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963398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sytuuje w czasie i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opowiada o Romualdzie Traugutcie i powstańczym państwie (IV.10)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</w:p>
          <w:p w:rsidR="00360CAC" w:rsidRPr="0011646B" w:rsidRDefault="00360CAC" w:rsidP="00B870CA">
            <w:pPr>
              <w:widowControl w:val="0"/>
              <w:tabs>
                <w:tab w:val="left" w:pos="1123"/>
              </w:tabs>
              <w:spacing w:after="0"/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123"/>
              </w:tabs>
              <w:spacing w:after="0"/>
              <w:ind w:firstLine="567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70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6. Maria Skłodowska-Curie – polska noblistka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edukacja M. Skłodowskiej-Curie na ziemiach polskich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tajne nauczanie i Latający Uniwersytet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– kariera naukowa M. Skłodowskiej- Curie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Nagrody Nobla przyznane M. Skłodowskiej-Curie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polscy nobliści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znaczenie terminów: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tajne nauczanie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Nagroda Nobla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laureat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rPr>
                <w:rFonts w:ascii="Calibri" w:eastAsia="Arial Unicode MS" w:hAnsi="Calibri" w:cs="Calibri"/>
                <w:color w:val="000000"/>
                <w:sz w:val="24"/>
                <w:szCs w:val="24"/>
                <w:lang w:eastAsia="pl-PL" w:bidi="pl-PL"/>
              </w:rPr>
            </w:pP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>–</w:t>
            </w:r>
            <w:r w:rsidR="000243A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="000243A4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sytuuje w czasie i </w:t>
            </w:r>
            <w:r w:rsidR="000243A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opowiada o</w:t>
            </w:r>
            <w:r w:rsidR="000243A4"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laureatce Nagrody Nobla – Marii Skłodowskiej-Curie</w:t>
            </w: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 </w:t>
            </w:r>
            <w:r w:rsidRPr="0011646B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(IV.11)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ind w:left="279" w:hanging="279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:rsidR="00360CAC" w:rsidRPr="0011646B" w:rsidRDefault="00360CAC" w:rsidP="00B870CA">
            <w:pPr>
              <w:pStyle w:val="Bezodstpw"/>
              <w:spacing w:line="276" w:lineRule="auto"/>
              <w:ind w:firstLine="567"/>
              <w:rPr>
                <w:rFonts w:ascii="Calibri" w:eastAsia="Arial Unicode MS" w:hAnsi="Calibri" w:cs="Calibri"/>
                <w:i/>
                <w:sz w:val="24"/>
                <w:szCs w:val="24"/>
                <w:lang w:eastAsia="en-US" w:bidi="pl-PL"/>
              </w:rPr>
            </w:pP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ind w:left="279" w:hanging="279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>1</w:t>
            </w:r>
          </w:p>
        </w:tc>
      </w:tr>
      <w:tr w:rsidR="00E372C2" w:rsidRPr="0011646B" w:rsidTr="00E1095B">
        <w:trPr>
          <w:trHeight w:val="708"/>
        </w:trPr>
        <w:tc>
          <w:tcPr>
            <w:tcW w:w="1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C2" w:rsidRPr="0011646B" w:rsidRDefault="00E372C2" w:rsidP="006C022F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360CAC"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  <w:t>Powtórzenie materiału i sprawdzian wiadomości z rozdziału I</w:t>
            </w:r>
            <w:r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C2" w:rsidRDefault="00E372C2" w:rsidP="006C022F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2</w:t>
            </w:r>
          </w:p>
        </w:tc>
      </w:tr>
      <w:tr w:rsidR="00E372C2" w:rsidRPr="0011646B" w:rsidTr="00E1095B">
        <w:trPr>
          <w:trHeight w:val="290"/>
        </w:trPr>
        <w:tc>
          <w:tcPr>
            <w:tcW w:w="13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C2" w:rsidRPr="0011646B" w:rsidRDefault="00E372C2" w:rsidP="006C022F">
            <w:pPr>
              <w:widowControl w:val="0"/>
              <w:tabs>
                <w:tab w:val="left" w:pos="1051"/>
              </w:tabs>
              <w:spacing w:after="100" w:afterAutospacing="1"/>
              <w:ind w:firstLine="567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0243A4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Rozdział IV: Ku współczesnej Polsce</w:t>
            </w:r>
          </w:p>
        </w:tc>
      </w:tr>
      <w:tr w:rsidR="00360CAC" w:rsidRPr="0011646B" w:rsidTr="00E1095B">
        <w:trPr>
          <w:trHeight w:val="98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09787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1. Józef Piłsudski i niepodległa Polska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działalność Józefa Piłsudskiego przed I wojną światową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udział Legionów Polskich i Józefa Piłsudskiego w działaniach zbrojnych podczas I wojny światowej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odzyskanie niepodległości przez Polskę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walki o ustalenie granic II Rzeczypospolitej i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B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itwa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arszawska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Józef Piłsudski naczelnikiem państwa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Narodowe Święto Niepodległości</w:t>
            </w:r>
          </w:p>
          <w:p w:rsidR="00360CAC" w:rsidRPr="0011646B" w:rsidRDefault="00360CAC" w:rsidP="001F236D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znaczenie terminów: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II 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Rzeczpospolita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N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aczelnik 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aństwa</w:t>
            </w:r>
            <w:r w:rsidRPr="009251A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Rzeczpospolita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3A4" w:rsidRPr="009D2F5E" w:rsidRDefault="000243A4" w:rsidP="000243A4">
            <w:pPr>
              <w:widowControl w:val="0"/>
              <w:autoSpaceDE w:val="0"/>
              <w:autoSpaceDN w:val="0"/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</w:t>
            </w:r>
            <w:r w:rsidRPr="009D2F5E">
              <w:rPr>
                <w:rFonts w:ascii="Calibri" w:hAnsi="Calibri" w:cs="Calibri"/>
                <w:sz w:val="24"/>
                <w:szCs w:val="24"/>
              </w:rPr>
              <w:t xml:space="preserve"> sytuuje w czasie i opowiada </w:t>
            </w: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 Józefie Piłsudskim i jego żołnierzach (IV.12)</w:t>
            </w:r>
          </w:p>
          <w:p w:rsidR="000243A4" w:rsidRPr="009D2F5E" w:rsidRDefault="000243A4" w:rsidP="000243A4">
            <w:pPr>
              <w:widowControl w:val="0"/>
              <w:tabs>
                <w:tab w:val="left" w:pos="779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Bitwa Warszawska. Ocalenie Polski przed najazdem bolszewickim </w:t>
            </w:r>
            <w:r w:rsidRPr="009D2F5E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(treści dodatkowe – 11)</w:t>
            </w:r>
          </w:p>
          <w:p w:rsidR="000243A4" w:rsidRPr="009D2F5E" w:rsidRDefault="000243A4" w:rsidP="000243A4">
            <w:pPr>
              <w:widowControl w:val="0"/>
              <w:tabs>
                <w:tab w:val="left" w:pos="1051"/>
              </w:tabs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zna […] najważniejsze święta narodowe i państwowe, potrafi wytłumaczyć ich znaczenie (II.1.)</w:t>
            </w:r>
          </w:p>
          <w:p w:rsidR="00360CAC" w:rsidRPr="0011646B" w:rsidRDefault="00360CAC" w:rsidP="00B870CA">
            <w:pPr>
              <w:widowControl w:val="0"/>
              <w:tabs>
                <w:tab w:val="left" w:pos="1118"/>
              </w:tabs>
              <w:spacing w:after="0"/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279" w:hanging="279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98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ind w:left="313" w:hanging="313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</w:rPr>
              <w:t>*Bitwa Warszawska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* Rosja Sowiecka i komunizm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* wojna polsko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-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bolszewicka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*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B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itwa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arszawska i jej legenda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* 15 sierpnia – Święto Wojska Polskiego </w:t>
            </w:r>
          </w:p>
          <w:p w:rsidR="00360CAC" w:rsidRPr="00CF0A06" w:rsidRDefault="00360CAC" w:rsidP="00B870C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znaczenie terminów: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Kresy Wschodnie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9251A5" w:rsidRDefault="00360CAC" w:rsidP="00B870CA">
            <w:pPr>
              <w:pStyle w:val="Default"/>
              <w:spacing w:line="276" w:lineRule="auto"/>
            </w:pPr>
            <w:r w:rsidRPr="009251A5">
              <w:t xml:space="preserve">11. Bitwa Warszawska. Ocalenie Polski przed najazdem bolszewickim </w:t>
            </w:r>
          </w:p>
          <w:p w:rsidR="00360CAC" w:rsidRPr="0011646B" w:rsidRDefault="00360CAC" w:rsidP="00B870CA">
            <w:pPr>
              <w:widowControl w:val="0"/>
              <w:tabs>
                <w:tab w:val="left" w:pos="903"/>
              </w:tabs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9251A5" w:rsidRDefault="00360CAC" w:rsidP="00B870CA">
            <w:pPr>
              <w:pStyle w:val="Default"/>
              <w:spacing w:line="276" w:lineRule="auto"/>
            </w:pPr>
          </w:p>
        </w:tc>
      </w:tr>
      <w:tr w:rsidR="00360CAC" w:rsidRPr="0011646B" w:rsidTr="00E1095B">
        <w:trPr>
          <w:trHeight w:val="78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lastRenderedPageBreak/>
              <w:t>2. Eugeniusz Kwiatkowski i budowa Gdyni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problemy odrodzonej Polski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zaślubiny Polski z morzem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zasługi Eugeniusza Kwiatkowskiego na polu gospodarczym – budowa portu w Gdyni, Centralny Okręg Przemysłowy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Gdynia polskim „oknem na świat”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znaczenie terminów: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eksport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okręg przemysłowy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3A4" w:rsidRPr="009D2F5E" w:rsidRDefault="000243A4" w:rsidP="000243A4">
            <w:pPr>
              <w:widowControl w:val="0"/>
              <w:autoSpaceDE w:val="0"/>
              <w:autoSpaceDN w:val="0"/>
              <w:spacing w:after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– sytuuje w czasie i opowiada o Eugeniuszu Kwiatkowskim i budowie Gdyni (IV.13)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279" w:hanging="279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69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0978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3. Zośka, Alek i Rudy – bohaterscy harcerze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wybuch II wojny światowej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sytuacja społeczeństwa polskiego pod niemiecką okupacją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Szare Szeregi (Zośka, Alek, Rudy) 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akcja pod Arsenałem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batalion „Zośka” w powstaniu warszawskim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powstanie warszawskie jako wyraz patriotyzmu młodego pokolenia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znaczenie terminów: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okupacja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łapanki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Armia Krajowa, Szare Szeregi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3A4" w:rsidRPr="009D2F5E" w:rsidRDefault="000243A4" w:rsidP="000243A4">
            <w:pPr>
              <w:widowControl w:val="0"/>
              <w:autoSpaceDE w:val="0"/>
              <w:autoSpaceDN w:val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</w:t>
            </w:r>
            <w:r w:rsidRPr="009D2F5E">
              <w:rPr>
                <w:rFonts w:ascii="Calibri" w:hAnsi="Calibri" w:cs="Calibri"/>
                <w:sz w:val="24"/>
                <w:szCs w:val="24"/>
              </w:rPr>
              <w:t xml:space="preserve">sytuuje w czasie i opowiada </w:t>
            </w: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 „Zośce”, „Alku”, „Rudym” i „Szarych Szeregach” (IV.14)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ind w:left="279" w:hanging="279"/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98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0978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4. Pilecki i Inka  – „żołnierze niezłomni”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polityka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Niemiec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wobec ludności żydowskiej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obozy koncentracyjne</w:t>
            </w:r>
          </w:p>
          <w:p w:rsidR="00360CAC" w:rsidRPr="00F04ECF" w:rsidRDefault="00360CAC" w:rsidP="00B870CA">
            <w:pPr>
              <w:widowControl w:val="0"/>
              <w:autoSpaceDE w:val="0"/>
              <w:autoSpaceDN w:val="0"/>
              <w:spacing w:after="0"/>
              <w:ind w:left="140" w:hanging="14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</w:t>
            </w:r>
            <w:r w:rsidRPr="00F04EC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raporty Witolda Pileckiego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F04EC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represje komunistów i śmierć Witolda Pileckiego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polityka komunistów wobec polskiego podziemia</w:t>
            </w:r>
          </w:p>
          <w:p w:rsidR="00360CAC" w:rsidRDefault="00360CAC" w:rsidP="00761493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postawa Danuty </w:t>
            </w:r>
            <w:proofErr w:type="spellStart"/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Siedzikówny</w:t>
            </w:r>
            <w:proofErr w:type="spellEnd"/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ps. Inka </w:t>
            </w:r>
          </w:p>
          <w:p w:rsidR="00360CAC" w:rsidRPr="0011646B" w:rsidRDefault="00360CAC" w:rsidP="00761493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 xml:space="preserve">– </w:t>
            </w:r>
            <w:r w:rsidRPr="0011646B">
              <w:rPr>
                <w:rFonts w:ascii="Calibri" w:eastAsia="Times New Roman" w:hAnsi="Calibri" w:cs="Calibri"/>
                <w:iCs/>
                <w:sz w:val="24"/>
                <w:szCs w:val="24"/>
                <w:shd w:val="clear" w:color="auto" w:fill="FFFFFF"/>
                <w:lang w:eastAsia="pl-PL"/>
              </w:rPr>
              <w:t xml:space="preserve">znaczenie terminów: </w:t>
            </w:r>
            <w:r w:rsidRPr="0011646B">
              <w:rPr>
                <w:rFonts w:ascii="Calibri" w:eastAsia="Times New Roman" w:hAnsi="Calibri" w:cs="Calibri"/>
                <w:i/>
                <w:iCs/>
                <w:sz w:val="24"/>
                <w:szCs w:val="24"/>
                <w:shd w:val="clear" w:color="auto" w:fill="FFFFFF"/>
                <w:lang w:eastAsia="pl-PL"/>
              </w:rPr>
              <w:t>obozy koncentracyjne,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shd w:val="clear" w:color="auto" w:fill="FFFFFF"/>
                <w:lang w:eastAsia="pl-PL"/>
              </w:rPr>
              <w:t xml:space="preserve"> komunizm,</w:t>
            </w:r>
            <w:r w:rsidRPr="0011646B">
              <w:rPr>
                <w:rFonts w:ascii="Calibri" w:eastAsia="Times New Roman" w:hAnsi="Calibri" w:cs="Calibri"/>
                <w:i/>
                <w:iCs/>
                <w:sz w:val="24"/>
                <w:szCs w:val="24"/>
                <w:shd w:val="clear" w:color="auto" w:fill="FFFFFF"/>
                <w:lang w:eastAsia="pl-PL"/>
              </w:rPr>
              <w:t xml:space="preserve"> opozycja antykomunistyczna, 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shd w:val="clear" w:color="auto" w:fill="FFFFFF"/>
                <w:lang w:eastAsia="pl-PL"/>
              </w:rPr>
              <w:t>„</w:t>
            </w:r>
            <w:r w:rsidRPr="0011646B">
              <w:rPr>
                <w:rFonts w:ascii="Calibri" w:eastAsia="Times New Roman" w:hAnsi="Calibri" w:cs="Calibri"/>
                <w:i/>
                <w:iCs/>
                <w:sz w:val="24"/>
                <w:szCs w:val="24"/>
                <w:shd w:val="clear" w:color="auto" w:fill="FFFFFF"/>
                <w:lang w:eastAsia="pl-PL"/>
              </w:rPr>
              <w:t>żołnierze niezłomni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shd w:val="clear" w:color="auto" w:fill="FFFFFF"/>
                <w:lang w:eastAsia="pl-PL"/>
              </w:rPr>
              <w:t>”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3A4" w:rsidRPr="009D2F5E" w:rsidRDefault="000243A4" w:rsidP="000243A4">
            <w:pPr>
              <w:widowControl w:val="0"/>
              <w:autoSpaceDE w:val="0"/>
              <w:autoSpaceDN w:val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lastRenderedPageBreak/>
              <w:t xml:space="preserve">– </w:t>
            </w:r>
            <w:r w:rsidRPr="009D2F5E">
              <w:rPr>
                <w:rFonts w:ascii="Calibri" w:hAnsi="Calibri" w:cs="Calibri"/>
                <w:sz w:val="24"/>
                <w:szCs w:val="24"/>
              </w:rPr>
              <w:t xml:space="preserve">sytuuje w czasie i opowiada </w:t>
            </w: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o żołnierzach niezłomnych – Witoldzie Pileckim i Danucie </w:t>
            </w:r>
            <w:proofErr w:type="spellStart"/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Siedzikównie</w:t>
            </w:r>
            <w:proofErr w:type="spellEnd"/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, „Ince” (IV.15)</w:t>
            </w:r>
          </w:p>
          <w:p w:rsidR="00360CAC" w:rsidRPr="0011646B" w:rsidRDefault="00360CAC" w:rsidP="00B870CA">
            <w:pPr>
              <w:widowControl w:val="0"/>
              <w:tabs>
                <w:tab w:val="left" w:pos="1123"/>
              </w:tabs>
              <w:ind w:firstLine="567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</w:p>
          <w:p w:rsidR="00360CAC" w:rsidRPr="0011646B" w:rsidRDefault="00360CAC" w:rsidP="00B870CA">
            <w:pPr>
              <w:widowControl w:val="0"/>
              <w:tabs>
                <w:tab w:val="left" w:pos="1123"/>
              </w:tabs>
              <w:ind w:firstLine="567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98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676A9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5. Jan Paweł II – papież pielgrzym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opozycyjna rola Kościoła w czasach komunizmu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wybór Karola Wojtyły na papieża 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pielgrzymki papieża do ojczyzny – </w:t>
            </w:r>
            <w:r w:rsidRPr="0011646B">
              <w:rPr>
                <w:rFonts w:ascii="Calibri" w:eastAsia="Times New Roman" w:hAnsi="Calibri" w:cs="Calibri"/>
                <w:bCs/>
                <w:i/>
                <w:sz w:val="24"/>
                <w:szCs w:val="24"/>
                <w:shd w:val="clear" w:color="auto" w:fill="FFFFFF"/>
                <w:lang w:eastAsia="pl-PL"/>
              </w:rPr>
              <w:t>Niech zstąpi Duch Twój i odnowi oblicze ziemi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shd w:val="clear" w:color="auto" w:fill="FFFFFF"/>
                <w:lang w:eastAsia="pl-PL"/>
              </w:rPr>
              <w:t>. Tej ziemi!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wsparcie Kościoła dla opozycji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Jan Paweł II jako papież pielgrzym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znaczenie terminów: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papież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konklawe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kardynał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pontyfikat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0243A4" w:rsidP="00130BAA">
            <w:pPr>
              <w:widowControl w:val="0"/>
              <w:autoSpaceDE w:val="0"/>
              <w:autoSpaceDN w:val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</w:t>
            </w:r>
            <w:r w:rsidRPr="009D2F5E">
              <w:rPr>
                <w:rFonts w:ascii="Calibri" w:hAnsi="Calibri" w:cs="Calibri"/>
                <w:sz w:val="24"/>
                <w:szCs w:val="24"/>
              </w:rPr>
              <w:t xml:space="preserve">sytuuje w czasie i opowiada </w:t>
            </w: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 papieżu Janie Pawle II (IV.16)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360CAC" w:rsidRPr="0011646B" w:rsidTr="00E1095B">
        <w:trPr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hAnsi="Calibri" w:cs="Calibri"/>
                <w:sz w:val="24"/>
                <w:szCs w:val="24"/>
                <w:lang w:eastAsia="pl-PL"/>
              </w:rPr>
              <w:t>6. „Solidarność” i jej bohaterowie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kryzys PRL w latach 70. XX w.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działalność opozycyjna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strajki robotnicze i powstanie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związku zawodowego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„Solidarność”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bohaterowie „Solidarności” – L. Wałęsa, A. Walentynowicz, A. Gwiazda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wprowadzenie stanu wojennego i represje przeciwko opozycji</w:t>
            </w:r>
          </w:p>
          <w:p w:rsidR="00360CAC" w:rsidRPr="0011646B" w:rsidRDefault="00360CAC" w:rsidP="00B870CA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– przełom 1989 r. i upadek komunizmu</w:t>
            </w:r>
          </w:p>
          <w:p w:rsidR="00360CAC" w:rsidRPr="0011646B" w:rsidRDefault="00360CAC" w:rsidP="00A43DA6">
            <w:pPr>
              <w:widowControl w:val="0"/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– znaczenie terminów: 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>strajk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związek zawodowy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„Solidarność”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stan wojenny</w:t>
            </w:r>
            <w:r w:rsidRPr="0011646B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Pr="0011646B">
              <w:rPr>
                <w:rFonts w:ascii="Calibri" w:eastAsia="Times New Roman" w:hAnsi="Calibri" w:cs="Calibri"/>
                <w:i/>
                <w:sz w:val="24"/>
                <w:szCs w:val="24"/>
                <w:lang w:eastAsia="pl-PL"/>
              </w:rPr>
              <w:t xml:space="preserve"> Okrągły Stół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CAC" w:rsidRPr="0011646B" w:rsidRDefault="000243A4" w:rsidP="00130BAA">
            <w:pPr>
              <w:widowControl w:val="0"/>
              <w:autoSpaceDE w:val="0"/>
              <w:autoSpaceDN w:val="0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 xml:space="preserve">– </w:t>
            </w:r>
            <w:r w:rsidRPr="009D2F5E">
              <w:rPr>
                <w:rFonts w:ascii="Calibri" w:hAnsi="Calibri" w:cs="Calibri"/>
                <w:sz w:val="24"/>
                <w:szCs w:val="24"/>
              </w:rPr>
              <w:t xml:space="preserve">sytuuje w czasie i opowiada </w:t>
            </w:r>
            <w:r w:rsidRPr="009D2F5E"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o „Solidarności” i jej bohaterach (IV.17)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AC" w:rsidRPr="0011646B" w:rsidRDefault="00E372C2" w:rsidP="007408B5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1</w:t>
            </w:r>
          </w:p>
        </w:tc>
      </w:tr>
      <w:tr w:rsidR="00E372C2" w:rsidRPr="0011646B" w:rsidTr="00E1095B">
        <w:trPr>
          <w:trHeight w:val="274"/>
        </w:trPr>
        <w:tc>
          <w:tcPr>
            <w:tcW w:w="1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C2" w:rsidRPr="0011646B" w:rsidRDefault="00E372C2" w:rsidP="006C022F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 w:rsidRPr="00360CAC"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  <w:t>Powtórzenie materiału i sprawdzian wiadomości z rozdziału I</w:t>
            </w:r>
            <w:r>
              <w:rPr>
                <w:rFonts w:ascii="Calibri" w:eastAsia="Arial Unicode MS" w:hAnsi="Calibri" w:cs="Calibri"/>
                <w:b/>
                <w:sz w:val="24"/>
                <w:szCs w:val="24"/>
                <w:lang w:eastAsia="pl-PL" w:bidi="pl-PL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C2" w:rsidRDefault="007408B5" w:rsidP="007408B5">
            <w:pPr>
              <w:widowControl w:val="0"/>
              <w:autoSpaceDE w:val="0"/>
              <w:autoSpaceDN w:val="0"/>
              <w:jc w:val="center"/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</w:pPr>
            <w:r>
              <w:rPr>
                <w:rFonts w:ascii="Calibri" w:eastAsia="Arial Unicode MS" w:hAnsi="Calibri" w:cs="Calibri"/>
                <w:sz w:val="24"/>
                <w:szCs w:val="24"/>
                <w:lang w:eastAsia="pl-PL" w:bidi="pl-PL"/>
              </w:rPr>
              <w:t>2</w:t>
            </w:r>
          </w:p>
        </w:tc>
      </w:tr>
    </w:tbl>
    <w:p w:rsidR="00DA1F6D" w:rsidRPr="0011646B" w:rsidRDefault="00DA1F6D" w:rsidP="00B870CA">
      <w:pPr>
        <w:rPr>
          <w:rFonts w:ascii="Calibri" w:hAnsi="Calibri" w:cs="Calibri"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E372C2" w:rsidRDefault="00E372C2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A1F6D" w:rsidRPr="0011646B" w:rsidRDefault="00DA1F6D" w:rsidP="00B870CA">
      <w:pPr>
        <w:spacing w:after="0"/>
        <w:rPr>
          <w:rFonts w:ascii="Calibri" w:hAnsi="Calibri" w:cs="Calibri"/>
          <w:b/>
          <w:sz w:val="24"/>
          <w:szCs w:val="24"/>
        </w:rPr>
      </w:pPr>
      <w:r w:rsidRPr="0011646B">
        <w:rPr>
          <w:rFonts w:ascii="Calibri" w:hAnsi="Calibri" w:cs="Calibri"/>
          <w:b/>
          <w:sz w:val="24"/>
          <w:szCs w:val="24"/>
        </w:rPr>
        <w:lastRenderedPageBreak/>
        <w:t>Zakładane osiągnięcia ucznia</w:t>
      </w:r>
    </w:p>
    <w:p w:rsidR="00DA1F6D" w:rsidRPr="0011646B" w:rsidRDefault="00DA1F6D" w:rsidP="00B870CA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A1F6D" w:rsidRPr="0011646B" w:rsidRDefault="00DA1F6D" w:rsidP="00B870CA">
      <w:pPr>
        <w:spacing w:after="0"/>
        <w:rPr>
          <w:rFonts w:ascii="Calibri" w:hAnsi="Calibri" w:cs="Calibri"/>
          <w:sz w:val="24"/>
          <w:szCs w:val="24"/>
        </w:rPr>
      </w:pPr>
      <w:r w:rsidRPr="0011646B">
        <w:rPr>
          <w:rFonts w:ascii="Calibri" w:hAnsi="Calibri" w:cs="Calibri"/>
          <w:b/>
          <w:sz w:val="24"/>
          <w:szCs w:val="24"/>
        </w:rPr>
        <w:t>Rozdział I:</w:t>
      </w:r>
      <w:r w:rsidRPr="0011646B">
        <w:rPr>
          <w:rFonts w:ascii="Calibri" w:hAnsi="Calibri" w:cs="Calibri"/>
          <w:sz w:val="24"/>
          <w:szCs w:val="24"/>
        </w:rPr>
        <w:t xml:space="preserve"> </w:t>
      </w:r>
      <w:r w:rsidRPr="0011646B">
        <w:rPr>
          <w:rFonts w:ascii="Calibri" w:hAnsi="Calibri" w:cs="Calibri"/>
          <w:b/>
          <w:sz w:val="24"/>
          <w:szCs w:val="24"/>
        </w:rPr>
        <w:t>Z historią na Ty</w:t>
      </w:r>
    </w:p>
    <w:p w:rsidR="00DA1F6D" w:rsidRPr="0011646B" w:rsidRDefault="00DA1F6D" w:rsidP="00B870CA">
      <w:pPr>
        <w:spacing w:after="0"/>
        <w:rPr>
          <w:rFonts w:ascii="Calibri" w:hAnsi="Calibri" w:cs="Calibri"/>
          <w:sz w:val="24"/>
          <w:szCs w:val="24"/>
        </w:rPr>
      </w:pPr>
      <w:r w:rsidRPr="0011646B">
        <w:rPr>
          <w:rFonts w:ascii="Calibri" w:hAnsi="Calibri" w:cs="Calibri"/>
          <w:sz w:val="24"/>
          <w:szCs w:val="24"/>
        </w:rPr>
        <w:t>Uczeń:</w:t>
      </w:r>
    </w:p>
    <w:p w:rsidR="00DA1F6D" w:rsidRPr="0011646B" w:rsidRDefault="00DA1F6D" w:rsidP="00B870CA">
      <w:pPr>
        <w:pStyle w:val="Bezodstpw"/>
        <w:spacing w:line="276" w:lineRule="auto"/>
        <w:ind w:right="-562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charakteryzuje nauki badające przeszłość;</w:t>
      </w:r>
    </w:p>
    <w:p w:rsidR="00DA1F6D" w:rsidRPr="0011646B" w:rsidRDefault="00DA1F6D" w:rsidP="00B870CA">
      <w:pPr>
        <w:pStyle w:val="Bezodstpw"/>
        <w:spacing w:line="276" w:lineRule="auto"/>
        <w:ind w:right="-562"/>
        <w:rPr>
          <w:rFonts w:ascii="Calibri" w:hAnsi="Calibri" w:cs="Calibri"/>
          <w:sz w:val="24"/>
          <w:szCs w:val="24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 xml:space="preserve">– </w:t>
      </w:r>
      <w:r w:rsidRPr="0011646B">
        <w:rPr>
          <w:rFonts w:ascii="Calibri" w:hAnsi="Calibri" w:cs="Calibri"/>
          <w:sz w:val="24"/>
          <w:szCs w:val="24"/>
        </w:rPr>
        <w:t>odróżnia historię rozumianą jako przeszłość od historii rozumianej jako nauka o dziejach;</w:t>
      </w:r>
    </w:p>
    <w:p w:rsidR="00DA1F6D" w:rsidRPr="0011646B" w:rsidRDefault="00DA1F6D" w:rsidP="00B870CA">
      <w:pPr>
        <w:pStyle w:val="Bezodstpw"/>
        <w:spacing w:line="276" w:lineRule="auto"/>
        <w:ind w:right="-562"/>
        <w:rPr>
          <w:rFonts w:ascii="Calibri" w:hAnsi="Calibri" w:cs="Calibri"/>
          <w:sz w:val="24"/>
          <w:szCs w:val="24"/>
        </w:rPr>
      </w:pPr>
      <w:r w:rsidRPr="0011646B">
        <w:rPr>
          <w:rFonts w:ascii="Calibri" w:hAnsi="Calibri" w:cs="Calibri"/>
          <w:sz w:val="24"/>
          <w:szCs w:val="24"/>
        </w:rPr>
        <w:t>– porównuje sposób zdobywania wiedzy przez historyka i archeologa;</w:t>
      </w:r>
    </w:p>
    <w:p w:rsidR="00DA1F6D" w:rsidRPr="0011646B" w:rsidRDefault="00DA1F6D" w:rsidP="00B870CA">
      <w:pPr>
        <w:pStyle w:val="Bezodstpw"/>
        <w:spacing w:line="276" w:lineRule="auto"/>
        <w:ind w:right="-562"/>
        <w:rPr>
          <w:rFonts w:ascii="Calibri" w:hAnsi="Calibri" w:cs="Calibri"/>
          <w:sz w:val="24"/>
          <w:szCs w:val="24"/>
        </w:rPr>
      </w:pPr>
      <w:r w:rsidRPr="0011646B">
        <w:rPr>
          <w:rFonts w:ascii="Calibri" w:hAnsi="Calibri" w:cs="Calibri"/>
          <w:sz w:val="24"/>
          <w:szCs w:val="24"/>
        </w:rPr>
        <w:t>– podaje przykłady różnego rodzaju źródeł historycznych;</w:t>
      </w:r>
    </w:p>
    <w:p w:rsidR="00DA1F6D" w:rsidRPr="0011646B" w:rsidRDefault="00DA1F6D" w:rsidP="00B870CA">
      <w:pPr>
        <w:widowControl w:val="0"/>
        <w:tabs>
          <w:tab w:val="left" w:pos="346"/>
        </w:tabs>
        <w:spacing w:after="0"/>
        <w:ind w:right="-562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podaje przykłady różnego rodzaju pamiątek historycznych i wyjaśnia, dlaczego są one ważne;</w:t>
      </w:r>
    </w:p>
    <w:p w:rsidR="00DA1F6D" w:rsidRPr="0011646B" w:rsidRDefault="00DA1F6D" w:rsidP="00B870CA">
      <w:pPr>
        <w:widowControl w:val="0"/>
        <w:tabs>
          <w:tab w:val="left" w:pos="346"/>
        </w:tabs>
        <w:spacing w:after="0"/>
        <w:ind w:right="-562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wskazuje tradycje rodzinne i opowiada o nich;</w:t>
      </w:r>
    </w:p>
    <w:p w:rsidR="00DA1F6D" w:rsidRPr="0011646B" w:rsidRDefault="00DA1F6D" w:rsidP="00B870CA">
      <w:pPr>
        <w:widowControl w:val="0"/>
        <w:tabs>
          <w:tab w:val="left" w:pos="346"/>
        </w:tabs>
        <w:spacing w:after="0"/>
        <w:ind w:right="-562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sporządza drzewo genealogiczne najbliższych członków rodziny;</w:t>
      </w:r>
    </w:p>
    <w:p w:rsidR="00DA1F6D" w:rsidRPr="0011646B" w:rsidRDefault="00DA1F6D" w:rsidP="00B870CA">
      <w:pPr>
        <w:widowControl w:val="0"/>
        <w:tabs>
          <w:tab w:val="left" w:pos="346"/>
        </w:tabs>
        <w:spacing w:after="0"/>
        <w:ind w:right="-562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wyjaśnia, czym jest patriotyzm i w jaki sposób należy go wyrażać;</w:t>
      </w:r>
    </w:p>
    <w:p w:rsidR="00DA1F6D" w:rsidRPr="0011646B" w:rsidRDefault="00DA1F6D" w:rsidP="00B870CA">
      <w:pPr>
        <w:widowControl w:val="0"/>
        <w:tabs>
          <w:tab w:val="left" w:pos="346"/>
        </w:tabs>
        <w:spacing w:after="0"/>
        <w:ind w:right="-562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wskazuje lokalne zabytki i inne miejsca związane z dziejami regionu, np. pomniki;</w:t>
      </w:r>
    </w:p>
    <w:p w:rsidR="00DA1F6D" w:rsidRPr="0011646B" w:rsidRDefault="00DA1F6D" w:rsidP="00B870CA">
      <w:pPr>
        <w:widowControl w:val="0"/>
        <w:autoSpaceDE w:val="0"/>
        <w:autoSpaceDN w:val="0"/>
        <w:spacing w:after="0"/>
        <w:ind w:left="279" w:hanging="284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wyjaśnia, czym jest naród;</w:t>
      </w:r>
    </w:p>
    <w:p w:rsidR="00DA1F6D" w:rsidRPr="0011646B" w:rsidRDefault="00DA1F6D" w:rsidP="00B870CA">
      <w:pPr>
        <w:widowControl w:val="0"/>
        <w:autoSpaceDE w:val="0"/>
        <w:autoSpaceDN w:val="0"/>
        <w:spacing w:after="0"/>
        <w:ind w:left="279" w:hanging="284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opisuje polskie symbole;</w:t>
      </w:r>
    </w:p>
    <w:p w:rsidR="00DA1F6D" w:rsidRPr="0011646B" w:rsidRDefault="00DA1F6D" w:rsidP="00B870CA">
      <w:pPr>
        <w:widowControl w:val="0"/>
        <w:autoSpaceDE w:val="0"/>
        <w:autoSpaceDN w:val="0"/>
        <w:spacing w:after="0"/>
        <w:ind w:left="279" w:hanging="284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wymienia najważniejsze święta państwowe i narodowe;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dostrzega związki przeszłości z współczesnością;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chronologicznie układa epoki historyczne oraz wskazuje ich daty graniczne;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umiejscawia epoki, wieki, wydarzenia na osi czasu;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porządkuje chronologicznie różne daty;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przypisuje określone wydarzenie historyczne do ery, epoki, wieku;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oblicza upływ czasu między różnymi wydarzeniami, w tym na przełomie obu er;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odczytuje informacje z osi czasu;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– zamienia cyfry arabskie na rzymskie; 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Times New Roman" w:hAnsi="Calibri" w:cs="Calibri"/>
          <w:sz w:val="24"/>
          <w:szCs w:val="24"/>
          <w:lang w:eastAsia="pl-PL" w:bidi="pl-PL"/>
        </w:rPr>
        <w:t>– rozróżnia mapę od planu;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Times New Roman" w:hAnsi="Calibri" w:cs="Calibri"/>
          <w:sz w:val="24"/>
          <w:szCs w:val="24"/>
          <w:lang w:eastAsia="pl-PL" w:bidi="pl-PL"/>
        </w:rPr>
        <w:t>– charakteryzuje różnego rodzaju symbole kartograficzne i odczytuje informacje z mapy;</w:t>
      </w:r>
    </w:p>
    <w:p w:rsidR="00DA1F6D" w:rsidRPr="0011646B" w:rsidRDefault="00DA1F6D" w:rsidP="00B870CA">
      <w:pPr>
        <w:widowControl w:val="0"/>
        <w:tabs>
          <w:tab w:val="left" w:pos="903"/>
        </w:tabs>
        <w:spacing w:after="0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Times New Roman" w:hAnsi="Calibri" w:cs="Calibri"/>
          <w:sz w:val="24"/>
          <w:szCs w:val="24"/>
          <w:lang w:eastAsia="pl-PL" w:bidi="pl-PL"/>
        </w:rPr>
        <w:t>– wyjaśnia, dlaczego mapy są ważne w pracy historyków.</w:t>
      </w:r>
    </w:p>
    <w:p w:rsidR="00DA1F6D" w:rsidRPr="0011646B" w:rsidRDefault="00DA1F6D" w:rsidP="00B870CA">
      <w:pPr>
        <w:spacing w:after="0"/>
        <w:rPr>
          <w:rFonts w:ascii="Calibri" w:hAnsi="Calibri" w:cs="Calibri"/>
          <w:sz w:val="24"/>
          <w:szCs w:val="24"/>
        </w:rPr>
      </w:pPr>
    </w:p>
    <w:p w:rsidR="00DA1F6D" w:rsidRPr="0011646B" w:rsidRDefault="00DA1F6D" w:rsidP="00B870CA">
      <w:pPr>
        <w:spacing w:after="0"/>
        <w:rPr>
          <w:rFonts w:ascii="Calibri" w:hAnsi="Calibri" w:cs="Calibri"/>
          <w:sz w:val="24"/>
          <w:szCs w:val="24"/>
        </w:rPr>
      </w:pPr>
    </w:p>
    <w:p w:rsidR="00DA1F6D" w:rsidRPr="0011646B" w:rsidRDefault="00DA1F6D" w:rsidP="00B870CA">
      <w:pPr>
        <w:spacing w:after="0"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11646B">
        <w:rPr>
          <w:rFonts w:ascii="Calibri" w:hAnsi="Calibri" w:cs="Calibri"/>
          <w:b/>
          <w:sz w:val="24"/>
          <w:szCs w:val="24"/>
        </w:rPr>
        <w:t>Rozdział II:</w:t>
      </w:r>
      <w:r w:rsidRPr="0011646B">
        <w:rPr>
          <w:rFonts w:ascii="Calibri" w:eastAsia="Calibri" w:hAnsi="Calibri" w:cs="Calibri"/>
          <w:b/>
          <w:sz w:val="24"/>
          <w:szCs w:val="24"/>
          <w:lang w:eastAsia="pl-PL"/>
        </w:rPr>
        <w:t xml:space="preserve"> Od Piastów do Jagiellonów</w:t>
      </w:r>
    </w:p>
    <w:p w:rsidR="00DA1F6D" w:rsidRPr="0011646B" w:rsidRDefault="00DA1F6D" w:rsidP="00B870CA">
      <w:pPr>
        <w:spacing w:after="0"/>
        <w:rPr>
          <w:rFonts w:ascii="Calibri" w:hAnsi="Calibri" w:cs="Calibri"/>
          <w:sz w:val="24"/>
          <w:szCs w:val="24"/>
        </w:rPr>
      </w:pPr>
      <w:r w:rsidRPr="0011646B">
        <w:rPr>
          <w:rFonts w:ascii="Calibri" w:hAnsi="Calibri" w:cs="Calibri"/>
          <w:sz w:val="24"/>
          <w:szCs w:val="24"/>
        </w:rPr>
        <w:t>Uczeń: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przedstawia legendy o początkach państwa polskiego;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 znaczenie chrztu Polski;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przedstawia najważniejsze dokonania Mieszka I;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przedstawia najważniejsze dokonania Bolesława Chrobrego;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przedstawia, kim był św. Wojciech i jaki był cel jego misji;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opisuje przebieg i wyjaśnia znaczenie zjazdu gnieźnieńskiego;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pokazuje na mapie ziemie przyłączone do państwa polskiego;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wyjaśnia, dlaczego potomni nazwali Kazimierza Wielkim;</w:t>
      </w:r>
    </w:p>
    <w:p w:rsidR="00DA1F6D" w:rsidRPr="0011646B" w:rsidRDefault="00DA1F6D" w:rsidP="00B870CA">
      <w:pPr>
        <w:widowControl w:val="0"/>
        <w:autoSpaceDE w:val="0"/>
        <w:autoSpaceDN w:val="0"/>
        <w:spacing w:after="0"/>
        <w:ind w:left="140" w:hanging="140"/>
        <w:rPr>
          <w:rFonts w:ascii="Calibri" w:eastAsia="Times New Roman" w:hAnsi="Calibri" w:cs="Calibri"/>
          <w:sz w:val="24"/>
          <w:szCs w:val="24"/>
          <w:lang w:eastAsia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– wyjaśnia powiedzenie, że Kazimierz </w:t>
      </w:r>
      <w:r w:rsidRPr="0011646B">
        <w:rPr>
          <w:rFonts w:ascii="Calibri" w:eastAsia="Times New Roman" w:hAnsi="Calibri" w:cs="Calibri"/>
          <w:i/>
          <w:sz w:val="24"/>
          <w:szCs w:val="24"/>
          <w:lang w:eastAsia="pl-PL"/>
        </w:rPr>
        <w:t>zastał Polskę drewnianą, a zostawił murowaną</w:t>
      </w:r>
      <w:r w:rsidRPr="0011646B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:rsidR="00DA1F6D" w:rsidRPr="0011646B" w:rsidRDefault="00DA1F6D" w:rsidP="00B870CA">
      <w:pPr>
        <w:widowControl w:val="0"/>
        <w:autoSpaceDE w:val="0"/>
        <w:autoSpaceDN w:val="0"/>
        <w:spacing w:after="0"/>
        <w:ind w:left="140" w:hanging="140"/>
        <w:rPr>
          <w:rFonts w:ascii="Calibri" w:eastAsia="Times New Roman" w:hAnsi="Calibri" w:cs="Calibri"/>
          <w:sz w:val="24"/>
          <w:szCs w:val="24"/>
          <w:lang w:eastAsia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wymienia najważniejsze reformy wprowadzone przez króla;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 znaczenie utworzenia Akademii Krakowskiej;</w:t>
      </w:r>
    </w:p>
    <w:p w:rsidR="00DA1F6D" w:rsidRPr="0011646B" w:rsidRDefault="00DA1F6D" w:rsidP="00B870CA">
      <w:pPr>
        <w:framePr w:hSpace="139" w:wrap="around" w:vAnchor="text" w:hAnchor="text" w:y="3"/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opisuje wygląd średniowiecznego zamku;</w:t>
      </w:r>
    </w:p>
    <w:p w:rsidR="00DA1F6D" w:rsidRPr="0011646B" w:rsidRDefault="00DA1F6D" w:rsidP="00B870CA">
      <w:pPr>
        <w:framePr w:hSpace="139" w:wrap="around" w:vAnchor="text" w:hAnchor="text" w:y="3"/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wskazuje najważniejsze dokonania Jadwigi i Władysława Jagiełły;</w:t>
      </w:r>
    </w:p>
    <w:p w:rsidR="00DA1F6D" w:rsidRPr="0011646B" w:rsidRDefault="00DA1F6D" w:rsidP="00B870CA">
      <w:pPr>
        <w:framePr w:hSpace="139" w:wrap="around" w:vAnchor="text" w:hAnchor="text" w:y="3"/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wskazuje na mapie państwo zakonu krzyżackiego oraz obszar Wielkiego Księstwa Litewskiego;</w:t>
      </w:r>
    </w:p>
    <w:p w:rsidR="00DA1F6D" w:rsidRPr="0011646B" w:rsidRDefault="00DA1F6D" w:rsidP="00B870CA">
      <w:pPr>
        <w:framePr w:hSpace="139" w:wrap="around" w:vAnchor="text" w:hAnchor="text" w:y="3"/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 przyczyny zawarcia unii między Polską a Wielkim Księstwem Litewskim i jej konsekwencje;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opisuje bitwę pod Grunwaldem;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wyjaśnia, dlaczego Zawisza Czarny stał się wzorem do naśladowania dla polskich rycerzy;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przedstawia obyczajowość rycerską;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charakteryzuje uzbrojenie rycerza;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przedstawia dokonania Mikołaja Kopernika.</w:t>
      </w:r>
    </w:p>
    <w:p w:rsidR="00DA1F6D" w:rsidRPr="0011646B" w:rsidRDefault="00DA1F6D" w:rsidP="00B870CA">
      <w:pPr>
        <w:widowControl w:val="0"/>
        <w:tabs>
          <w:tab w:val="left" w:pos="1051"/>
        </w:tabs>
        <w:rPr>
          <w:rFonts w:ascii="Calibri" w:eastAsia="Arial Unicode MS" w:hAnsi="Calibri" w:cs="Calibri"/>
          <w:b/>
          <w:sz w:val="24"/>
          <w:szCs w:val="24"/>
          <w:lang w:eastAsia="pl-PL" w:bidi="pl-PL"/>
        </w:rPr>
      </w:pP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b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b/>
          <w:sz w:val="24"/>
          <w:szCs w:val="24"/>
          <w:lang w:eastAsia="pl-PL" w:bidi="pl-PL"/>
        </w:rPr>
        <w:t>Rozdział III: Wojny i upadek Rzeczypospolitej</w:t>
      </w:r>
    </w:p>
    <w:p w:rsidR="00DA1F6D" w:rsidRPr="0011646B" w:rsidRDefault="00DA1F6D" w:rsidP="00B870CA">
      <w:pPr>
        <w:spacing w:after="0"/>
        <w:rPr>
          <w:rFonts w:ascii="Calibri" w:hAnsi="Calibri" w:cs="Calibri"/>
          <w:sz w:val="24"/>
          <w:szCs w:val="24"/>
        </w:rPr>
      </w:pPr>
      <w:r w:rsidRPr="0011646B">
        <w:rPr>
          <w:rFonts w:ascii="Calibri" w:hAnsi="Calibri" w:cs="Calibri"/>
          <w:sz w:val="24"/>
          <w:szCs w:val="24"/>
        </w:rPr>
        <w:lastRenderedPageBreak/>
        <w:t>Uczeń: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11646B">
        <w:rPr>
          <w:rFonts w:ascii="Calibri" w:eastAsia="Times New Roman" w:hAnsi="Calibri" w:cs="Calibri"/>
          <w:sz w:val="24"/>
          <w:szCs w:val="24"/>
          <w:lang w:eastAsia="pl-PL"/>
        </w:rPr>
        <w:t>– wyjaśnia, w jaki sposób wy</w:t>
      </w:r>
      <w:r w:rsidR="00130BAA">
        <w:rPr>
          <w:rFonts w:ascii="Calibri" w:eastAsia="Times New Roman" w:hAnsi="Calibri" w:cs="Calibri"/>
          <w:sz w:val="24"/>
          <w:szCs w:val="24"/>
          <w:lang w:eastAsia="pl-PL"/>
        </w:rPr>
        <w:t>bier</w:t>
      </w:r>
      <w:r w:rsidRPr="0011646B">
        <w:rPr>
          <w:rFonts w:ascii="Calibri" w:eastAsia="Times New Roman" w:hAnsi="Calibri" w:cs="Calibri"/>
          <w:sz w:val="24"/>
          <w:szCs w:val="24"/>
          <w:lang w:eastAsia="pl-PL"/>
        </w:rPr>
        <w:t>ano króla po wygaśnięciu dynastii Jagiellonów;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11646B">
        <w:rPr>
          <w:rFonts w:ascii="Calibri" w:eastAsia="Times New Roman" w:hAnsi="Calibri" w:cs="Calibri"/>
          <w:sz w:val="24"/>
          <w:szCs w:val="24"/>
          <w:lang w:eastAsia="pl-PL"/>
        </w:rPr>
        <w:t>– charakteryzuje „złotą wolność szlachecką”;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11646B">
        <w:rPr>
          <w:rFonts w:ascii="Calibri" w:eastAsia="Times New Roman" w:hAnsi="Calibri" w:cs="Calibri"/>
          <w:sz w:val="24"/>
          <w:szCs w:val="24"/>
          <w:lang w:eastAsia="pl-PL"/>
        </w:rPr>
        <w:t>– wyjaśnia, dlaczego Jan Zamo</w:t>
      </w:r>
      <w:r w:rsidR="00676A9E" w:rsidRPr="0011646B">
        <w:rPr>
          <w:rFonts w:ascii="Calibri" w:eastAsia="Times New Roman" w:hAnsi="Calibri" w:cs="Calibri"/>
          <w:sz w:val="24"/>
          <w:szCs w:val="24"/>
          <w:lang w:eastAsia="pl-PL"/>
        </w:rPr>
        <w:t>y</w:t>
      </w:r>
      <w:r w:rsidRPr="0011646B">
        <w:rPr>
          <w:rFonts w:ascii="Calibri" w:eastAsia="Times New Roman" w:hAnsi="Calibri" w:cs="Calibri"/>
          <w:sz w:val="24"/>
          <w:szCs w:val="24"/>
          <w:lang w:eastAsia="pl-PL"/>
        </w:rPr>
        <w:t>ski został uznany za męża stanu;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11646B">
        <w:rPr>
          <w:rFonts w:ascii="Calibri" w:eastAsia="Times New Roman" w:hAnsi="Calibri" w:cs="Calibri"/>
          <w:sz w:val="24"/>
          <w:szCs w:val="24"/>
          <w:lang w:eastAsia="pl-PL"/>
        </w:rPr>
        <w:t>– wyjaśnia, dlaczego Jan Zamo</w:t>
      </w:r>
      <w:r w:rsidR="00676A9E" w:rsidRPr="0011646B">
        <w:rPr>
          <w:rFonts w:ascii="Calibri" w:eastAsia="Times New Roman" w:hAnsi="Calibri" w:cs="Calibri"/>
          <w:sz w:val="24"/>
          <w:szCs w:val="24"/>
          <w:lang w:eastAsia="pl-PL"/>
        </w:rPr>
        <w:t>y</w:t>
      </w:r>
      <w:r w:rsidRPr="0011646B">
        <w:rPr>
          <w:rFonts w:ascii="Calibri" w:eastAsia="Times New Roman" w:hAnsi="Calibri" w:cs="Calibri"/>
          <w:sz w:val="24"/>
          <w:szCs w:val="24"/>
          <w:lang w:eastAsia="pl-PL"/>
        </w:rPr>
        <w:t>ski przywiązywał dużą wagę do edukacji;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dokonuje oceny dokonań przeora Augustyna Kordeckiego, Stefana Czarnieckiego i Jana III Sobieskiego;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– wskazuje największe polskie sukcesy militarne w 2. poł. XVII w.; 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charakteryzuje postać i dokonania Tadeusza Kościuszki;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 znaczenie Konstytucji 3 maja;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wyjaśnia, dlaczego Polacy zdecydowali się walczyć u boku Napoleona;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zna dokonania Jana Henryka Dąbrowskiego;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charakteryzuje Legiony Polskie we Włoszech;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– zna tekst </w:t>
      </w:r>
      <w:r w:rsidRPr="0011646B">
        <w:rPr>
          <w:rFonts w:ascii="Calibri" w:eastAsia="Arial Unicode MS" w:hAnsi="Calibri" w:cs="Calibri"/>
          <w:i/>
          <w:sz w:val="24"/>
          <w:szCs w:val="24"/>
          <w:lang w:eastAsia="pl-PL" w:bidi="pl-PL"/>
        </w:rPr>
        <w:t>Mazurka Dąbrowskiego</w:t>
      </w: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 i jego autora;</w:t>
      </w:r>
    </w:p>
    <w:p w:rsidR="00DA1F6D" w:rsidRPr="0011646B" w:rsidRDefault="00DA1F6D" w:rsidP="00B870CA">
      <w:pPr>
        <w:framePr w:hSpace="139" w:wrap="around" w:vAnchor="text" w:hAnchor="text" w:y="3"/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wyjaśnia, jakie były przyczyny wybuchu powstania styczniowego;</w:t>
      </w:r>
    </w:p>
    <w:p w:rsidR="00DA1F6D" w:rsidRPr="0011646B" w:rsidRDefault="00DA1F6D" w:rsidP="00B870CA">
      <w:pPr>
        <w:framePr w:hSpace="139" w:wrap="around" w:vAnchor="text" w:hAnchor="text" w:y="3"/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zna dokonania Romualda Traugutta;</w:t>
      </w:r>
    </w:p>
    <w:p w:rsidR="00DA1F6D" w:rsidRPr="0011646B" w:rsidRDefault="00DA1F6D" w:rsidP="00B870CA">
      <w:pPr>
        <w:framePr w:hSpace="139" w:wrap="around" w:vAnchor="text" w:hAnchor="text" w:y="3"/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opisuje funkcjonowanie państwa powstańczego;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przedstawia dokonania Marii Skłodowskiej-Curie.</w:t>
      </w:r>
    </w:p>
    <w:p w:rsidR="00DA1F6D" w:rsidRPr="0011646B" w:rsidRDefault="00DA1F6D" w:rsidP="00B870CA">
      <w:pPr>
        <w:widowControl w:val="0"/>
        <w:tabs>
          <w:tab w:val="left" w:pos="1051"/>
        </w:tabs>
        <w:rPr>
          <w:rFonts w:ascii="Calibri" w:eastAsia="Arial Unicode MS" w:hAnsi="Calibri" w:cs="Calibri"/>
          <w:b/>
          <w:sz w:val="24"/>
          <w:szCs w:val="24"/>
          <w:lang w:eastAsia="pl-PL" w:bidi="pl-PL"/>
        </w:rPr>
      </w:pP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b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b/>
          <w:sz w:val="24"/>
          <w:szCs w:val="24"/>
          <w:lang w:eastAsia="pl-PL" w:bidi="pl-PL"/>
        </w:rPr>
        <w:t>Rozdział IV: Ku współczesnej Polsce</w:t>
      </w:r>
    </w:p>
    <w:p w:rsidR="00DA1F6D" w:rsidRPr="0011646B" w:rsidRDefault="00DA1F6D" w:rsidP="00B870CA">
      <w:pPr>
        <w:spacing w:after="0"/>
        <w:rPr>
          <w:rFonts w:ascii="Calibri" w:hAnsi="Calibri" w:cs="Calibri"/>
          <w:sz w:val="24"/>
          <w:szCs w:val="24"/>
        </w:rPr>
      </w:pPr>
      <w:r w:rsidRPr="0011646B">
        <w:rPr>
          <w:rFonts w:ascii="Calibri" w:hAnsi="Calibri" w:cs="Calibri"/>
          <w:sz w:val="24"/>
          <w:szCs w:val="24"/>
        </w:rPr>
        <w:t>Uczeń: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wyjaśnia, dlaczego podczas I wojny światowej pojawiła się szansa na odzyskanie niepodległości przez Polskę;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wykazuje wkład Polaków w odzyskanie niepodległości i rolę Legionów Polskich;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wykazuje rolę Józefa Piłsudskiego w utworzeniu II Rzeczypospolitej;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uzasadnia znaczenie bitwy pod Warszawą;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charakteryzuje trudności, z jakimi zmierzyli się Polacy, budując II Rzeczpospolitą;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przedstawia wkład Eugeniusza Kwiatkowskiego w rozwój gospodarczy II Rzeczypospolitej;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lastRenderedPageBreak/>
        <w:t>– wyjaśnia, dlaczego Gdynia stała się polskim „oknem na świat”;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charakteryzuje sytuację społeczeństwa polskiego pod okupacją niemiecką;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wyjaśnia, jakie zadania realizowało Polskie Państwo Podziemne;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na przykładzie akcji pod Arsenałem wyjaśnia, na czym polegała działalność Szarych Szeregów;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przedstawia zasługi Zośki, Alka i Rudego;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podaje przykłady różnych sposobów walki z okupantami;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– opisuje politykę </w:t>
      </w:r>
      <w:r w:rsidR="00A40F5B">
        <w:rPr>
          <w:rFonts w:ascii="Calibri" w:eastAsia="Arial Unicode MS" w:hAnsi="Calibri" w:cs="Calibri"/>
          <w:sz w:val="24"/>
          <w:szCs w:val="24"/>
          <w:lang w:eastAsia="pl-PL" w:bidi="pl-PL"/>
        </w:rPr>
        <w:t>Niemiec</w:t>
      </w: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 wobec ludności żydowskiej;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charakteryzuje politykę komunistów wobec polskiego podziemia niepodległościowego;</w:t>
      </w:r>
    </w:p>
    <w:p w:rsidR="00DA1F6D" w:rsidRPr="0011646B" w:rsidRDefault="00DA1F6D" w:rsidP="00B870CA">
      <w:pPr>
        <w:widowControl w:val="0"/>
        <w:tabs>
          <w:tab w:val="left" w:pos="1123"/>
        </w:tabs>
        <w:spacing w:after="0"/>
        <w:rPr>
          <w:rFonts w:ascii="Calibri" w:hAnsi="Calibri" w:cs="Calibri"/>
          <w:sz w:val="24"/>
          <w:szCs w:val="24"/>
        </w:rPr>
      </w:pPr>
      <w:r w:rsidRPr="0011646B">
        <w:rPr>
          <w:rFonts w:ascii="Calibri" w:hAnsi="Calibri" w:cs="Calibri"/>
          <w:sz w:val="24"/>
          <w:szCs w:val="24"/>
        </w:rPr>
        <w:t xml:space="preserve">– ocenia postawę Witolda Pileckiego, Danuty </w:t>
      </w:r>
      <w:proofErr w:type="spellStart"/>
      <w:r w:rsidRPr="0011646B">
        <w:rPr>
          <w:rFonts w:ascii="Calibri" w:hAnsi="Calibri" w:cs="Calibri"/>
          <w:sz w:val="24"/>
          <w:szCs w:val="24"/>
        </w:rPr>
        <w:t>Siedzikówny</w:t>
      </w:r>
      <w:proofErr w:type="spellEnd"/>
      <w:r w:rsidRPr="0011646B">
        <w:rPr>
          <w:rFonts w:ascii="Calibri" w:hAnsi="Calibri" w:cs="Calibri"/>
          <w:sz w:val="24"/>
          <w:szCs w:val="24"/>
        </w:rPr>
        <w:t>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przedstawia rolę Kościoła</w:t>
      </w:r>
      <w:r w:rsidR="00130BAA">
        <w:rPr>
          <w:rFonts w:ascii="Calibri" w:eastAsia="Arial Unicode MS" w:hAnsi="Calibri" w:cs="Calibri"/>
          <w:sz w:val="24"/>
          <w:szCs w:val="24"/>
          <w:lang w:bidi="pl-PL"/>
        </w:rPr>
        <w:t xml:space="preserve"> katolickiego</w:t>
      </w:r>
      <w:r w:rsidRPr="0011646B">
        <w:rPr>
          <w:rFonts w:ascii="Calibri" w:eastAsia="Arial Unicode MS" w:hAnsi="Calibri" w:cs="Calibri"/>
          <w:sz w:val="24"/>
          <w:szCs w:val="24"/>
          <w:lang w:bidi="pl-PL"/>
        </w:rPr>
        <w:t xml:space="preserve"> w czasach komunizmu;</w:t>
      </w:r>
    </w:p>
    <w:p w:rsidR="00DA1F6D" w:rsidRPr="0011646B" w:rsidRDefault="00DA1F6D" w:rsidP="00B870CA">
      <w:pPr>
        <w:pStyle w:val="Bezodstpw"/>
        <w:spacing w:line="276" w:lineRule="auto"/>
        <w:rPr>
          <w:rFonts w:ascii="Calibri" w:eastAsia="Arial Unicode MS" w:hAnsi="Calibri" w:cs="Calibri"/>
          <w:sz w:val="24"/>
          <w:szCs w:val="24"/>
          <w:lang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bidi="pl-PL"/>
        </w:rPr>
        <w:t>– wyjaśnia znaczenie Jana Pawła II w walce społeczeństwa polskiego o wolność;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– opisuje tło powstania </w:t>
      </w:r>
      <w:r w:rsidR="00FE60E3">
        <w:rPr>
          <w:rFonts w:ascii="Calibri" w:eastAsia="Arial Unicode MS" w:hAnsi="Calibri" w:cs="Calibri"/>
          <w:sz w:val="24"/>
          <w:szCs w:val="24"/>
          <w:lang w:eastAsia="pl-PL" w:bidi="pl-PL"/>
        </w:rPr>
        <w:t>związku zawodowego</w:t>
      </w:r>
      <w:r w:rsidR="00FE60E3"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 </w:t>
      </w: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„Solidarność” oraz przedstawia główne żądania strajkujących;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wymienia czołowych przywódców opozycyjnego ruchu robotniczego;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opisuje skutki wprowadzenia stanu wojennego;</w:t>
      </w:r>
    </w:p>
    <w:p w:rsidR="00DA1F6D" w:rsidRPr="0011646B" w:rsidRDefault="00DA1F6D" w:rsidP="00B870CA">
      <w:pPr>
        <w:widowControl w:val="0"/>
        <w:tabs>
          <w:tab w:val="left" w:pos="1051"/>
        </w:tabs>
        <w:spacing w:after="0"/>
        <w:rPr>
          <w:rFonts w:ascii="Calibri" w:eastAsia="Arial Unicode MS" w:hAnsi="Calibri" w:cs="Calibri"/>
          <w:sz w:val="24"/>
          <w:szCs w:val="24"/>
          <w:lang w:eastAsia="pl-PL" w:bidi="pl-PL"/>
        </w:rPr>
      </w:pP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– przedstawia okoliczności</w:t>
      </w:r>
      <w:r w:rsidR="00130BAA"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 xml:space="preserve">, w jakich </w:t>
      </w:r>
      <w:r w:rsidRPr="0011646B">
        <w:rPr>
          <w:rFonts w:ascii="Calibri" w:eastAsia="Arial Unicode MS" w:hAnsi="Calibri" w:cs="Calibri"/>
          <w:sz w:val="24"/>
          <w:szCs w:val="24"/>
          <w:lang w:eastAsia="pl-PL" w:bidi="pl-PL"/>
        </w:rPr>
        <w:t>Polska odzyskała suwerenność.</w:t>
      </w:r>
    </w:p>
    <w:p w:rsidR="003F6CA1" w:rsidRPr="0011646B" w:rsidRDefault="003F6CA1" w:rsidP="00B870CA">
      <w:pPr>
        <w:rPr>
          <w:rFonts w:ascii="Calibri" w:hAnsi="Calibri" w:cs="Calibri"/>
          <w:sz w:val="24"/>
          <w:szCs w:val="24"/>
        </w:rPr>
      </w:pPr>
    </w:p>
    <w:sectPr w:rsidR="003F6CA1" w:rsidRPr="0011646B" w:rsidSect="00360CA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968" w:rsidRDefault="00F84968" w:rsidP="00DA1F6D">
      <w:pPr>
        <w:spacing w:after="0" w:line="240" w:lineRule="auto"/>
      </w:pPr>
      <w:r>
        <w:separator/>
      </w:r>
    </w:p>
  </w:endnote>
  <w:endnote w:type="continuationSeparator" w:id="0">
    <w:p w:rsidR="00F84968" w:rsidRDefault="00F84968" w:rsidP="00DA1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239431"/>
      <w:docPartObj>
        <w:docPartGallery w:val="Page Numbers (Bottom of Page)"/>
        <w:docPartUnique/>
      </w:docPartObj>
    </w:sdtPr>
    <w:sdtEndPr/>
    <w:sdtContent>
      <w:p w:rsidR="003F6CA1" w:rsidRDefault="003F6CA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3A4">
          <w:rPr>
            <w:noProof/>
          </w:rPr>
          <w:t>14</w:t>
        </w:r>
        <w:r>
          <w:fldChar w:fldCharType="end"/>
        </w:r>
      </w:p>
    </w:sdtContent>
  </w:sdt>
  <w:p w:rsidR="003F6CA1" w:rsidRDefault="003F6CA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968" w:rsidRDefault="00F84968" w:rsidP="00DA1F6D">
      <w:pPr>
        <w:spacing w:after="0" w:line="240" w:lineRule="auto"/>
      </w:pPr>
      <w:r>
        <w:separator/>
      </w:r>
    </w:p>
  </w:footnote>
  <w:footnote w:type="continuationSeparator" w:id="0">
    <w:p w:rsidR="00F84968" w:rsidRDefault="00F84968" w:rsidP="00DA1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61B6"/>
    <w:multiLevelType w:val="hybridMultilevel"/>
    <w:tmpl w:val="A3266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91759"/>
    <w:multiLevelType w:val="hybridMultilevel"/>
    <w:tmpl w:val="C2E8C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40BF3"/>
    <w:multiLevelType w:val="hybridMultilevel"/>
    <w:tmpl w:val="451CA9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B75B5"/>
    <w:multiLevelType w:val="hybridMultilevel"/>
    <w:tmpl w:val="F5DCB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7096D"/>
    <w:multiLevelType w:val="hybridMultilevel"/>
    <w:tmpl w:val="E8405EC2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E579C6"/>
    <w:multiLevelType w:val="hybridMultilevel"/>
    <w:tmpl w:val="A2B23084"/>
    <w:lvl w:ilvl="0" w:tplc="6628A472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</w:lvl>
    <w:lvl w:ilvl="1" w:tplc="A7DAFEA6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952E7"/>
    <w:multiLevelType w:val="hybridMultilevel"/>
    <w:tmpl w:val="112AE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B348E7"/>
    <w:multiLevelType w:val="multilevel"/>
    <w:tmpl w:val="380A33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32C60C4"/>
    <w:multiLevelType w:val="hybridMultilevel"/>
    <w:tmpl w:val="082E4E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414E4"/>
    <w:multiLevelType w:val="hybridMultilevel"/>
    <w:tmpl w:val="63FE83F0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35AF38C8"/>
    <w:multiLevelType w:val="hybridMultilevel"/>
    <w:tmpl w:val="03AC4B9A"/>
    <w:lvl w:ilvl="0" w:tplc="2A9C0D6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7444A"/>
    <w:multiLevelType w:val="hybridMultilevel"/>
    <w:tmpl w:val="193ECC1A"/>
    <w:lvl w:ilvl="0" w:tplc="A7DAFEA6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922BA"/>
    <w:multiLevelType w:val="hybridMultilevel"/>
    <w:tmpl w:val="DC52B25C"/>
    <w:lvl w:ilvl="0" w:tplc="A7DAFEA6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46B00"/>
    <w:multiLevelType w:val="hybridMultilevel"/>
    <w:tmpl w:val="7B92FC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CE0223"/>
    <w:multiLevelType w:val="hybridMultilevel"/>
    <w:tmpl w:val="A790B2AA"/>
    <w:lvl w:ilvl="0" w:tplc="C8B8C9D4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</w:lvl>
    <w:lvl w:ilvl="1" w:tplc="28825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2A6C3C"/>
    <w:multiLevelType w:val="hybridMultilevel"/>
    <w:tmpl w:val="F88CAF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AF3536"/>
    <w:multiLevelType w:val="hybridMultilevel"/>
    <w:tmpl w:val="7DF49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D0B28"/>
    <w:multiLevelType w:val="multilevel"/>
    <w:tmpl w:val="6024B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6BB7B22"/>
    <w:multiLevelType w:val="hybridMultilevel"/>
    <w:tmpl w:val="02501636"/>
    <w:lvl w:ilvl="0" w:tplc="05587FD8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BC3729"/>
    <w:multiLevelType w:val="multilevel"/>
    <w:tmpl w:val="9FE0F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C0898"/>
    <w:multiLevelType w:val="hybridMultilevel"/>
    <w:tmpl w:val="9CCCC734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446B3C"/>
    <w:multiLevelType w:val="hybridMultilevel"/>
    <w:tmpl w:val="518AA12A"/>
    <w:lvl w:ilvl="0" w:tplc="13C23AA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009B6"/>
    <w:multiLevelType w:val="hybridMultilevel"/>
    <w:tmpl w:val="49C69B7A"/>
    <w:lvl w:ilvl="0" w:tplc="C352C0C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617691"/>
    <w:multiLevelType w:val="hybridMultilevel"/>
    <w:tmpl w:val="3188B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C759B"/>
    <w:multiLevelType w:val="multilevel"/>
    <w:tmpl w:val="11D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A5F71"/>
    <w:multiLevelType w:val="multilevel"/>
    <w:tmpl w:val="795421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CD86623"/>
    <w:multiLevelType w:val="hybridMultilevel"/>
    <w:tmpl w:val="231A1202"/>
    <w:lvl w:ilvl="0" w:tplc="0CA0D9C6">
      <w:start w:val="5"/>
      <w:numFmt w:val="decimal"/>
      <w:lvlText w:val="%1."/>
      <w:lvlJc w:val="left"/>
      <w:pPr>
        <w:ind w:left="2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4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DC4976"/>
    <w:multiLevelType w:val="multilevel"/>
    <w:tmpl w:val="EC2010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15A5112"/>
    <w:multiLevelType w:val="hybridMultilevel"/>
    <w:tmpl w:val="83DC35DC"/>
    <w:lvl w:ilvl="0" w:tplc="731A1644">
      <w:start w:val="1"/>
      <w:numFmt w:val="decimal"/>
      <w:lvlText w:val="%1."/>
      <w:lvlJc w:val="left"/>
      <w:pPr>
        <w:ind w:left="2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44388"/>
    <w:multiLevelType w:val="multilevel"/>
    <w:tmpl w:val="E9FC0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7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0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17"/>
  </w:num>
  <w:num w:numId="14">
    <w:abstractNumId w:val="37"/>
  </w:num>
  <w:num w:numId="15">
    <w:abstractNumId w:val="35"/>
  </w:num>
  <w:num w:numId="16">
    <w:abstractNumId w:val="24"/>
  </w:num>
  <w:num w:numId="17">
    <w:abstractNumId w:val="11"/>
  </w:num>
  <w:num w:numId="18">
    <w:abstractNumId w:val="22"/>
  </w:num>
  <w:num w:numId="19">
    <w:abstractNumId w:val="32"/>
  </w:num>
  <w:num w:numId="20">
    <w:abstractNumId w:val="10"/>
  </w:num>
  <w:num w:numId="21">
    <w:abstractNumId w:val="3"/>
  </w:num>
  <w:num w:numId="22">
    <w:abstractNumId w:val="34"/>
  </w:num>
  <w:num w:numId="23">
    <w:abstractNumId w:val="1"/>
  </w:num>
  <w:num w:numId="24">
    <w:abstractNumId w:val="8"/>
  </w:num>
  <w:num w:numId="25">
    <w:abstractNumId w:val="20"/>
  </w:num>
  <w:num w:numId="26">
    <w:abstractNumId w:val="25"/>
  </w:num>
  <w:num w:numId="27">
    <w:abstractNumId w:val="31"/>
  </w:num>
  <w:num w:numId="28">
    <w:abstractNumId w:val="9"/>
  </w:num>
  <w:num w:numId="29">
    <w:abstractNumId w:val="13"/>
  </w:num>
  <w:num w:numId="30">
    <w:abstractNumId w:val="21"/>
  </w:num>
  <w:num w:numId="31">
    <w:abstractNumId w:val="19"/>
  </w:num>
  <w:num w:numId="32">
    <w:abstractNumId w:val="26"/>
  </w:num>
  <w:num w:numId="33">
    <w:abstractNumId w:val="5"/>
  </w:num>
  <w:num w:numId="34">
    <w:abstractNumId w:val="36"/>
  </w:num>
  <w:num w:numId="35">
    <w:abstractNumId w:val="33"/>
  </w:num>
  <w:num w:numId="36">
    <w:abstractNumId w:val="0"/>
  </w:num>
  <w:num w:numId="37">
    <w:abstractNumId w:val="28"/>
  </w:num>
  <w:num w:numId="38">
    <w:abstractNumId w:val="14"/>
  </w:num>
  <w:num w:numId="39">
    <w:abstractNumId w:val="23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194"/>
    <w:rsid w:val="00021090"/>
    <w:rsid w:val="000243A4"/>
    <w:rsid w:val="00062999"/>
    <w:rsid w:val="00086FF3"/>
    <w:rsid w:val="0009787B"/>
    <w:rsid w:val="000E5596"/>
    <w:rsid w:val="0011646B"/>
    <w:rsid w:val="00130BAA"/>
    <w:rsid w:val="00140291"/>
    <w:rsid w:val="00142950"/>
    <w:rsid w:val="00160013"/>
    <w:rsid w:val="00181166"/>
    <w:rsid w:val="001D4601"/>
    <w:rsid w:val="001F236D"/>
    <w:rsid w:val="002245C6"/>
    <w:rsid w:val="002601A3"/>
    <w:rsid w:val="00280703"/>
    <w:rsid w:val="002C58A5"/>
    <w:rsid w:val="002C6641"/>
    <w:rsid w:val="003024BE"/>
    <w:rsid w:val="00342F55"/>
    <w:rsid w:val="00360CAC"/>
    <w:rsid w:val="003D3345"/>
    <w:rsid w:val="003E64C4"/>
    <w:rsid w:val="003F6CA1"/>
    <w:rsid w:val="00403993"/>
    <w:rsid w:val="00433816"/>
    <w:rsid w:val="00443C1D"/>
    <w:rsid w:val="00467836"/>
    <w:rsid w:val="004812B0"/>
    <w:rsid w:val="00496D5F"/>
    <w:rsid w:val="004D25A5"/>
    <w:rsid w:val="005028F6"/>
    <w:rsid w:val="005537B8"/>
    <w:rsid w:val="005A1A7F"/>
    <w:rsid w:val="00661D27"/>
    <w:rsid w:val="00663229"/>
    <w:rsid w:val="00676A9E"/>
    <w:rsid w:val="00694FE9"/>
    <w:rsid w:val="006C022F"/>
    <w:rsid w:val="006E464A"/>
    <w:rsid w:val="0070069E"/>
    <w:rsid w:val="00705193"/>
    <w:rsid w:val="00714E9D"/>
    <w:rsid w:val="00726C73"/>
    <w:rsid w:val="007408B5"/>
    <w:rsid w:val="00755CA1"/>
    <w:rsid w:val="00761493"/>
    <w:rsid w:val="007A01FC"/>
    <w:rsid w:val="007E2F57"/>
    <w:rsid w:val="008820A5"/>
    <w:rsid w:val="008B4E9D"/>
    <w:rsid w:val="008C7070"/>
    <w:rsid w:val="00901951"/>
    <w:rsid w:val="00923854"/>
    <w:rsid w:val="009251A5"/>
    <w:rsid w:val="00930194"/>
    <w:rsid w:val="00942CA2"/>
    <w:rsid w:val="00963398"/>
    <w:rsid w:val="00972490"/>
    <w:rsid w:val="009B783A"/>
    <w:rsid w:val="009D24AD"/>
    <w:rsid w:val="009D4BCA"/>
    <w:rsid w:val="009E3A1E"/>
    <w:rsid w:val="00A00AD6"/>
    <w:rsid w:val="00A230CE"/>
    <w:rsid w:val="00A26D27"/>
    <w:rsid w:val="00A40F5B"/>
    <w:rsid w:val="00A43DA6"/>
    <w:rsid w:val="00A61160"/>
    <w:rsid w:val="00A624B1"/>
    <w:rsid w:val="00A63668"/>
    <w:rsid w:val="00AA1963"/>
    <w:rsid w:val="00AE0E41"/>
    <w:rsid w:val="00B0388B"/>
    <w:rsid w:val="00B23E02"/>
    <w:rsid w:val="00B36744"/>
    <w:rsid w:val="00B4159C"/>
    <w:rsid w:val="00B600A1"/>
    <w:rsid w:val="00B870CA"/>
    <w:rsid w:val="00BD0BF0"/>
    <w:rsid w:val="00C22E64"/>
    <w:rsid w:val="00CF0A06"/>
    <w:rsid w:val="00D17589"/>
    <w:rsid w:val="00D327BB"/>
    <w:rsid w:val="00D4791F"/>
    <w:rsid w:val="00D5406F"/>
    <w:rsid w:val="00D83550"/>
    <w:rsid w:val="00D85A5B"/>
    <w:rsid w:val="00D95C12"/>
    <w:rsid w:val="00DA1F6D"/>
    <w:rsid w:val="00DA4850"/>
    <w:rsid w:val="00DA529E"/>
    <w:rsid w:val="00DA6312"/>
    <w:rsid w:val="00DC5B74"/>
    <w:rsid w:val="00DC6009"/>
    <w:rsid w:val="00DE586E"/>
    <w:rsid w:val="00E1095B"/>
    <w:rsid w:val="00E27683"/>
    <w:rsid w:val="00E372C2"/>
    <w:rsid w:val="00E42FB0"/>
    <w:rsid w:val="00E66C66"/>
    <w:rsid w:val="00EA16A1"/>
    <w:rsid w:val="00EA64F4"/>
    <w:rsid w:val="00F04ECF"/>
    <w:rsid w:val="00F46312"/>
    <w:rsid w:val="00F470A0"/>
    <w:rsid w:val="00F73294"/>
    <w:rsid w:val="00F84968"/>
    <w:rsid w:val="00F928FF"/>
    <w:rsid w:val="00FA0CE8"/>
    <w:rsid w:val="00FB7C5F"/>
    <w:rsid w:val="00FD66C7"/>
    <w:rsid w:val="00FD743E"/>
    <w:rsid w:val="00FE60E3"/>
    <w:rsid w:val="00FE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794E7-2016-44A0-BD42-8A9B5487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1F6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1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F6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A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1F6D"/>
    <w:pPr>
      <w:ind w:left="720"/>
      <w:contextualSpacing/>
    </w:pPr>
  </w:style>
  <w:style w:type="paragraph" w:customStyle="1" w:styleId="Default">
    <w:name w:val="Default"/>
    <w:rsid w:val="00DA1F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A1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DA1F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DA1F6D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1F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1F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A1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F6D"/>
  </w:style>
  <w:style w:type="paragraph" w:styleId="Stopka">
    <w:name w:val="footer"/>
    <w:basedOn w:val="Normalny"/>
    <w:link w:val="StopkaZnak"/>
    <w:uiPriority w:val="99"/>
    <w:unhideWhenUsed/>
    <w:rsid w:val="00DA1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F6D"/>
  </w:style>
  <w:style w:type="character" w:customStyle="1" w:styleId="Teksttreci2">
    <w:name w:val="Tekst treści (2)_"/>
    <w:basedOn w:val="Domylnaczcionkaakapitu"/>
    <w:link w:val="Teksttreci20"/>
    <w:rsid w:val="00DA1F6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A1F6D"/>
    <w:pPr>
      <w:widowControl w:val="0"/>
      <w:shd w:val="clear" w:color="auto" w:fill="FFFFFF"/>
      <w:spacing w:after="720" w:line="322" w:lineRule="exact"/>
      <w:ind w:hanging="500"/>
      <w:jc w:val="center"/>
    </w:pPr>
    <w:rPr>
      <w:rFonts w:ascii="Times New Roman" w:eastAsia="Times New Roman" w:hAnsi="Times New Roman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1F6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1F6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1F6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1F6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1F6D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1F6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0EFA2-766F-41DF-B0F7-33EC0458C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2605</Words>
  <Characters>15633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Anna Pietrzak</cp:lastModifiedBy>
  <cp:revision>9</cp:revision>
  <dcterms:created xsi:type="dcterms:W3CDTF">2017-09-05T12:22:00Z</dcterms:created>
  <dcterms:modified xsi:type="dcterms:W3CDTF">2017-09-12T06:43:00Z</dcterms:modified>
</cp:coreProperties>
</file>